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729564"/>
        <w:docPartObj>
          <w:docPartGallery w:val="Cover Pages"/>
          <w:docPartUnique/>
        </w:docPartObj>
      </w:sdtPr>
      <w:sdtEndPr/>
      <w:sdtContent>
        <w:p w14:paraId="02591B57" w14:textId="77777777" w:rsidR="00E20F02" w:rsidRDefault="00F3338D" w:rsidP="00AB65FF">
          <w:r>
            <w:rPr>
              <w:noProof/>
              <w:lang w:bidi="ar-SA"/>
            </w:rPr>
            <w:drawing>
              <wp:inline distT="0" distB="0" distL="0" distR="0" wp14:anchorId="6ABF7DD4" wp14:editId="4F4B1784">
                <wp:extent cx="2901212" cy="609600"/>
                <wp:effectExtent l="0" t="0" r="0" b="0"/>
                <wp:docPr id="1" name="Picture 1" descr="Minnesot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3012" cy="618383"/>
                        </a:xfrm>
                        <a:prstGeom prst="rect">
                          <a:avLst/>
                        </a:prstGeom>
                      </pic:spPr>
                    </pic:pic>
                  </a:graphicData>
                </a:graphic>
              </wp:inline>
            </w:drawing>
          </w:r>
        </w:p>
        <w:p w14:paraId="2F7A83C4" w14:textId="77777777" w:rsidR="00BE3444" w:rsidRDefault="002A34C0" w:rsidP="00197518">
          <w:pPr>
            <w:pStyle w:val="Heading1"/>
            <w:rPr>
              <w:lang w:bidi="ar-SA"/>
            </w:rPr>
          </w:pPr>
          <w:r>
            <w:rPr>
              <w:lang w:bidi="ar-SA"/>
            </w:rPr>
            <w:t>Minnesota Common Course Catalogue (MCCC) Data Options</w:t>
          </w:r>
        </w:p>
        <w:p w14:paraId="0A1DC1A9" w14:textId="77777777" w:rsidR="002A34C0" w:rsidRDefault="002A34C0" w:rsidP="002A34C0">
          <w:pPr>
            <w:rPr>
              <w:lang w:bidi="ar-SA"/>
            </w:rPr>
          </w:pPr>
          <w:r>
            <w:rPr>
              <w:lang w:bidi="ar-SA"/>
            </w:rPr>
            <w:t xml:space="preserve">The following types of data can either currently be collected from the Minnesota Common Course Catalogue or will be available by the time schools and districts are identified for support in 2021. When the 2021 identifications happen, the most recent data available in the MCCC will be from the 2019-2020 school year. </w:t>
          </w:r>
        </w:p>
        <w:p w14:paraId="329B3781" w14:textId="77777777" w:rsidR="004401DC" w:rsidRDefault="004401DC" w:rsidP="004401DC">
          <w:pPr>
            <w:pStyle w:val="Heading2"/>
          </w:pPr>
          <w:r>
            <w:t xml:space="preserve">School </w:t>
          </w:r>
          <w:r w:rsidR="006A0DB1">
            <w:t>R</w:t>
          </w:r>
          <w:r>
            <w:t>eadiness</w:t>
          </w:r>
        </w:p>
        <w:p w14:paraId="07AD11CE" w14:textId="77777777" w:rsidR="002A34C0" w:rsidRPr="007072AB" w:rsidRDefault="002A34C0" w:rsidP="007072AB">
          <w:pPr>
            <w:rPr>
              <w:i/>
            </w:rPr>
          </w:pPr>
          <w:bookmarkStart w:id="0" w:name="_GoBack"/>
          <w:r w:rsidRPr="007072AB">
            <w:rPr>
              <w:i/>
            </w:rPr>
            <w:t>(DISTRICT LEVEL ONLY)</w:t>
          </w:r>
        </w:p>
        <w:tbl>
          <w:tblPr>
            <w:tblStyle w:val="TableGrid"/>
            <w:tblW w:w="0" w:type="auto"/>
            <w:tblLook w:val="04A0" w:firstRow="1" w:lastRow="0" w:firstColumn="1" w:lastColumn="0" w:noHBand="0" w:noVBand="1"/>
            <w:tblCaption w:val="School readiness table"/>
            <w:tblDescription w:val="School readiness options in MCCC"/>
          </w:tblPr>
          <w:tblGrid>
            <w:gridCol w:w="3046"/>
            <w:gridCol w:w="1940"/>
            <w:gridCol w:w="4372"/>
          </w:tblGrid>
          <w:tr w:rsidR="002A34C0" w14:paraId="3E8E6804" w14:textId="77777777" w:rsidTr="004401DC">
            <w:trPr>
              <w:trHeight w:val="734"/>
              <w:tblHeader/>
            </w:trPr>
            <w:tc>
              <w:tcPr>
                <w:tcW w:w="3046" w:type="dxa"/>
              </w:tcPr>
              <w:bookmarkEnd w:id="0"/>
              <w:p w14:paraId="1590B952" w14:textId="77777777" w:rsidR="002A34C0" w:rsidRPr="004401DC" w:rsidRDefault="00DC42EB" w:rsidP="007F3F85">
                <w:pPr>
                  <w:rPr>
                    <w:b/>
                  </w:rPr>
                </w:pPr>
                <w:r>
                  <w:rPr>
                    <w:b/>
                  </w:rPr>
                  <w:t>Measurement</w:t>
                </w:r>
              </w:p>
            </w:tc>
            <w:tc>
              <w:tcPr>
                <w:tcW w:w="1940" w:type="dxa"/>
              </w:tcPr>
              <w:p w14:paraId="6C223C14" w14:textId="77777777" w:rsidR="002A34C0" w:rsidRPr="004401DC" w:rsidRDefault="002A34C0" w:rsidP="007F3F85">
                <w:pPr>
                  <w:rPr>
                    <w:b/>
                  </w:rPr>
                </w:pPr>
                <w:r w:rsidRPr="004401DC">
                  <w:rPr>
                    <w:b/>
                  </w:rPr>
                  <w:t>First Year of Collection</w:t>
                </w:r>
              </w:p>
            </w:tc>
            <w:tc>
              <w:tcPr>
                <w:tcW w:w="4372" w:type="dxa"/>
              </w:tcPr>
              <w:p w14:paraId="7867BB6E" w14:textId="77777777" w:rsidR="002A34C0" w:rsidRPr="004401DC" w:rsidRDefault="002A34C0" w:rsidP="007F3F85">
                <w:pPr>
                  <w:rPr>
                    <w:b/>
                  </w:rPr>
                </w:pPr>
                <w:r w:rsidRPr="004401DC">
                  <w:rPr>
                    <w:b/>
                  </w:rPr>
                  <w:t>Notes</w:t>
                </w:r>
              </w:p>
            </w:tc>
          </w:tr>
          <w:tr w:rsidR="002A34C0" w14:paraId="56E0ACB1" w14:textId="77777777" w:rsidTr="002A34C0">
            <w:trPr>
              <w:trHeight w:val="734"/>
            </w:trPr>
            <w:tc>
              <w:tcPr>
                <w:tcW w:w="3046" w:type="dxa"/>
              </w:tcPr>
              <w:p w14:paraId="7839416F" w14:textId="0E9BC0D7" w:rsidR="002A34C0" w:rsidRDefault="00DC42EB" w:rsidP="007F3F85">
                <w:r>
                  <w:t xml:space="preserve">Student participation rates in </w:t>
                </w:r>
                <w:r w:rsidR="000B3BAA">
                  <w:t xml:space="preserve">a variety of public </w:t>
                </w:r>
                <w:r>
                  <w:t>early learning programs</w:t>
                </w:r>
              </w:p>
            </w:tc>
            <w:tc>
              <w:tcPr>
                <w:tcW w:w="1940" w:type="dxa"/>
              </w:tcPr>
              <w:p w14:paraId="47903350" w14:textId="77777777" w:rsidR="002A34C0" w:rsidRDefault="002A34C0" w:rsidP="007F3F85">
                <w:r>
                  <w:t>2016</w:t>
                </w:r>
              </w:p>
            </w:tc>
            <w:tc>
              <w:tcPr>
                <w:tcW w:w="4372" w:type="dxa"/>
              </w:tcPr>
              <w:p w14:paraId="020D64CD" w14:textId="77777777" w:rsidR="002A34C0" w:rsidRDefault="002A34C0" w:rsidP="007F3F85"/>
            </w:tc>
          </w:tr>
          <w:tr w:rsidR="002A34C0" w14:paraId="51E48FAF" w14:textId="77777777" w:rsidTr="002A34C0">
            <w:trPr>
              <w:trHeight w:val="1173"/>
            </w:trPr>
            <w:tc>
              <w:tcPr>
                <w:tcW w:w="3046" w:type="dxa"/>
              </w:tcPr>
              <w:p w14:paraId="044DE031" w14:textId="5FE0817E" w:rsidR="00714E07" w:rsidRDefault="000E6B2D" w:rsidP="007F3F85">
                <w:r>
                  <w:t>Representativeness</w:t>
                </w:r>
                <w:r w:rsidR="002A34C0">
                  <w:t xml:space="preserve"> of early learning demographics</w:t>
                </w:r>
                <w:r>
                  <w:t xml:space="preserve"> compared</w:t>
                </w:r>
                <w:r w:rsidR="002A34C0">
                  <w:t xml:space="preserve"> to district demographics</w:t>
                </w:r>
              </w:p>
            </w:tc>
            <w:tc>
              <w:tcPr>
                <w:tcW w:w="1940" w:type="dxa"/>
              </w:tcPr>
              <w:p w14:paraId="3A9E72C5" w14:textId="77777777" w:rsidR="002A34C0" w:rsidRDefault="002A34C0" w:rsidP="007F3F85">
                <w:r>
                  <w:t>2016</w:t>
                </w:r>
              </w:p>
            </w:tc>
            <w:tc>
              <w:tcPr>
                <w:tcW w:w="4372" w:type="dxa"/>
              </w:tcPr>
              <w:p w14:paraId="6BA5C788" w14:textId="77777777" w:rsidR="002A34C0" w:rsidRDefault="002A34C0" w:rsidP="007F3F85"/>
            </w:tc>
          </w:tr>
          <w:tr w:rsidR="000B3BAA" w14:paraId="113C7AD8" w14:textId="77777777" w:rsidTr="002A34C0">
            <w:trPr>
              <w:trHeight w:val="1173"/>
            </w:trPr>
            <w:tc>
              <w:tcPr>
                <w:tcW w:w="3046" w:type="dxa"/>
              </w:tcPr>
              <w:p w14:paraId="5A089CE6" w14:textId="681B7860" w:rsidR="000B3BAA" w:rsidRDefault="000B3BAA" w:rsidP="007F3F85">
                <w:r>
                  <w:t>Information about early childhood curriculum and assessments</w:t>
                </w:r>
              </w:p>
            </w:tc>
            <w:tc>
              <w:tcPr>
                <w:tcW w:w="1940" w:type="dxa"/>
              </w:tcPr>
              <w:p w14:paraId="17781021" w14:textId="77777777" w:rsidR="000B3BAA" w:rsidRDefault="000B3BAA" w:rsidP="007F3F85"/>
            </w:tc>
            <w:tc>
              <w:tcPr>
                <w:tcW w:w="4372" w:type="dxa"/>
              </w:tcPr>
              <w:p w14:paraId="740F7D07" w14:textId="77777777" w:rsidR="000B3BAA" w:rsidRDefault="000B3BAA" w:rsidP="007F3F85"/>
            </w:tc>
          </w:tr>
        </w:tbl>
        <w:p w14:paraId="48692057" w14:textId="77777777" w:rsidR="004401DC" w:rsidRDefault="004401DC" w:rsidP="002A34C0">
          <w:pPr>
            <w:rPr>
              <w:b/>
            </w:rPr>
          </w:pPr>
        </w:p>
        <w:p w14:paraId="040A7570" w14:textId="77777777" w:rsidR="004401DC" w:rsidRDefault="004401DC">
          <w:pPr>
            <w:spacing w:before="120" w:after="0"/>
            <w:rPr>
              <w:b/>
            </w:rPr>
          </w:pPr>
          <w:r>
            <w:rPr>
              <w:b/>
            </w:rPr>
            <w:br w:type="page"/>
          </w:r>
        </w:p>
        <w:p w14:paraId="2047F646" w14:textId="77777777" w:rsidR="002A34C0" w:rsidRDefault="004401DC" w:rsidP="004401DC">
          <w:pPr>
            <w:pStyle w:val="Heading2"/>
          </w:pPr>
          <w:r>
            <w:lastRenderedPageBreak/>
            <w:t>Elementary and Middle School</w:t>
          </w:r>
          <w:r w:rsidR="006A0DB1">
            <w:t xml:space="preserve"> (Grades K-8)</w:t>
          </w:r>
        </w:p>
        <w:tbl>
          <w:tblPr>
            <w:tblStyle w:val="TableGrid"/>
            <w:tblW w:w="0" w:type="auto"/>
            <w:tblLayout w:type="fixed"/>
            <w:tblLook w:val="04A0" w:firstRow="1" w:lastRow="0" w:firstColumn="1" w:lastColumn="0" w:noHBand="0" w:noVBand="1"/>
            <w:tblCaption w:val="Elementary and middle well-rounded table"/>
            <w:tblDescription w:val="Data options for well-rounded education in elementary and middle school"/>
          </w:tblPr>
          <w:tblGrid>
            <w:gridCol w:w="3055"/>
            <w:gridCol w:w="1980"/>
            <w:gridCol w:w="4320"/>
          </w:tblGrid>
          <w:tr w:rsidR="002A34C0" w14:paraId="3A687E0A" w14:textId="77777777" w:rsidTr="004401DC">
            <w:trPr>
              <w:tblHeader/>
            </w:trPr>
            <w:tc>
              <w:tcPr>
                <w:tcW w:w="3055" w:type="dxa"/>
              </w:tcPr>
              <w:p w14:paraId="03BF91D5" w14:textId="77777777" w:rsidR="002A34C0" w:rsidRPr="004401DC" w:rsidRDefault="004401DC" w:rsidP="007F3F85">
                <w:pPr>
                  <w:rPr>
                    <w:b/>
                  </w:rPr>
                </w:pPr>
                <w:r w:rsidRPr="004401DC">
                  <w:rPr>
                    <w:b/>
                  </w:rPr>
                  <w:t>Subject Participation Rates</w:t>
                </w:r>
              </w:p>
            </w:tc>
            <w:tc>
              <w:tcPr>
                <w:tcW w:w="1980" w:type="dxa"/>
              </w:tcPr>
              <w:p w14:paraId="674A46E8" w14:textId="77777777" w:rsidR="002A34C0" w:rsidRPr="004401DC" w:rsidRDefault="002A34C0" w:rsidP="007F3F85">
                <w:pPr>
                  <w:rPr>
                    <w:b/>
                  </w:rPr>
                </w:pPr>
                <w:r w:rsidRPr="004401DC">
                  <w:rPr>
                    <w:b/>
                  </w:rPr>
                  <w:t>First Year of Collection</w:t>
                </w:r>
              </w:p>
            </w:tc>
            <w:tc>
              <w:tcPr>
                <w:tcW w:w="4320" w:type="dxa"/>
              </w:tcPr>
              <w:p w14:paraId="278F2AC5" w14:textId="77777777" w:rsidR="002A34C0" w:rsidRPr="004401DC" w:rsidRDefault="002A34C0" w:rsidP="007F3F85">
                <w:pPr>
                  <w:rPr>
                    <w:b/>
                  </w:rPr>
                </w:pPr>
                <w:r w:rsidRPr="004401DC">
                  <w:rPr>
                    <w:b/>
                  </w:rPr>
                  <w:t>Notes</w:t>
                </w:r>
              </w:p>
            </w:tc>
          </w:tr>
          <w:tr w:rsidR="002A34C0" w14:paraId="5123D670" w14:textId="77777777" w:rsidTr="002A34C0">
            <w:tc>
              <w:tcPr>
                <w:tcW w:w="3055" w:type="dxa"/>
                <w:shd w:val="clear" w:color="auto" w:fill="auto"/>
                <w:vAlign w:val="bottom"/>
              </w:tcPr>
              <w:p w14:paraId="55B8217E" w14:textId="77777777" w:rsidR="002A34C0" w:rsidRDefault="002A34C0" w:rsidP="007F3F85">
                <w:pPr>
                  <w:rPr>
                    <w:color w:val="000000"/>
                  </w:rPr>
                </w:pPr>
                <w:r>
                  <w:rPr>
                    <w:color w:val="000000"/>
                  </w:rPr>
                  <w:t>% of day for science</w:t>
                </w:r>
              </w:p>
            </w:tc>
            <w:tc>
              <w:tcPr>
                <w:tcW w:w="1980" w:type="dxa"/>
              </w:tcPr>
              <w:p w14:paraId="13E9D324" w14:textId="77777777" w:rsidR="002A34C0" w:rsidRDefault="002A34C0" w:rsidP="007F3F85">
                <w:r>
                  <w:t>2018</w:t>
                </w:r>
              </w:p>
            </w:tc>
            <w:tc>
              <w:tcPr>
                <w:tcW w:w="4320" w:type="dxa"/>
              </w:tcPr>
              <w:p w14:paraId="0C55C2EE" w14:textId="77777777" w:rsidR="002A34C0" w:rsidRDefault="002A34C0" w:rsidP="007F3F85"/>
            </w:tc>
          </w:tr>
          <w:tr w:rsidR="002A34C0" w14:paraId="3BE85642" w14:textId="77777777" w:rsidTr="002A34C0">
            <w:tc>
              <w:tcPr>
                <w:tcW w:w="3055" w:type="dxa"/>
                <w:shd w:val="clear" w:color="auto" w:fill="auto"/>
                <w:vAlign w:val="bottom"/>
              </w:tcPr>
              <w:p w14:paraId="66E66672" w14:textId="77777777" w:rsidR="002A34C0" w:rsidRDefault="002A34C0" w:rsidP="002A34C0">
                <w:pPr>
                  <w:rPr>
                    <w:color w:val="000000"/>
                  </w:rPr>
                </w:pPr>
                <w:r>
                  <w:rPr>
                    <w:color w:val="000000"/>
                  </w:rPr>
                  <w:t>% of day for physical education</w:t>
                </w:r>
              </w:p>
            </w:tc>
            <w:tc>
              <w:tcPr>
                <w:tcW w:w="1980" w:type="dxa"/>
              </w:tcPr>
              <w:p w14:paraId="2FF50280" w14:textId="77777777" w:rsidR="002A34C0" w:rsidRDefault="002A34C0" w:rsidP="007F3F85">
                <w:r>
                  <w:t>2018</w:t>
                </w:r>
              </w:p>
            </w:tc>
            <w:tc>
              <w:tcPr>
                <w:tcW w:w="4320" w:type="dxa"/>
              </w:tcPr>
              <w:p w14:paraId="656DAF3B" w14:textId="77777777" w:rsidR="002A34C0" w:rsidRDefault="002A34C0" w:rsidP="007F3F85"/>
            </w:tc>
          </w:tr>
          <w:tr w:rsidR="002A34C0" w14:paraId="6EF61E67" w14:textId="77777777" w:rsidTr="002A34C0">
            <w:tc>
              <w:tcPr>
                <w:tcW w:w="3055" w:type="dxa"/>
                <w:shd w:val="clear" w:color="auto" w:fill="auto"/>
                <w:vAlign w:val="bottom"/>
              </w:tcPr>
              <w:p w14:paraId="5B41E410" w14:textId="77777777" w:rsidR="002A34C0" w:rsidRDefault="002A34C0" w:rsidP="007F3F85">
                <w:pPr>
                  <w:rPr>
                    <w:color w:val="000000"/>
                  </w:rPr>
                </w:pPr>
                <w:r>
                  <w:rPr>
                    <w:color w:val="000000"/>
                  </w:rPr>
                  <w:t xml:space="preserve">% of day for social studies </w:t>
                </w:r>
              </w:p>
            </w:tc>
            <w:tc>
              <w:tcPr>
                <w:tcW w:w="1980" w:type="dxa"/>
              </w:tcPr>
              <w:p w14:paraId="09D71B99" w14:textId="77777777" w:rsidR="002A34C0" w:rsidRDefault="002A34C0" w:rsidP="007F3F85">
                <w:r>
                  <w:t>2018</w:t>
                </w:r>
              </w:p>
            </w:tc>
            <w:tc>
              <w:tcPr>
                <w:tcW w:w="4320" w:type="dxa"/>
              </w:tcPr>
              <w:p w14:paraId="1C4A71A2" w14:textId="77777777" w:rsidR="002A34C0" w:rsidRDefault="002A34C0" w:rsidP="007F3F85"/>
            </w:tc>
          </w:tr>
          <w:tr w:rsidR="002A34C0" w14:paraId="7EB5E793" w14:textId="77777777" w:rsidTr="002A34C0">
            <w:tc>
              <w:tcPr>
                <w:tcW w:w="3055" w:type="dxa"/>
                <w:shd w:val="clear" w:color="auto" w:fill="auto"/>
                <w:vAlign w:val="bottom"/>
              </w:tcPr>
              <w:p w14:paraId="72F94B5A" w14:textId="77777777" w:rsidR="002A34C0" w:rsidRDefault="002A34C0" w:rsidP="007F3F85">
                <w:pPr>
                  <w:rPr>
                    <w:color w:val="000000"/>
                  </w:rPr>
                </w:pPr>
                <w:r>
                  <w:rPr>
                    <w:color w:val="000000"/>
                  </w:rPr>
                  <w:t>% of day for art</w:t>
                </w:r>
              </w:p>
            </w:tc>
            <w:tc>
              <w:tcPr>
                <w:tcW w:w="1980" w:type="dxa"/>
              </w:tcPr>
              <w:p w14:paraId="60CCB84D" w14:textId="77777777" w:rsidR="002A34C0" w:rsidRDefault="002A34C0" w:rsidP="007F3F85">
                <w:r>
                  <w:t>2018</w:t>
                </w:r>
              </w:p>
            </w:tc>
            <w:tc>
              <w:tcPr>
                <w:tcW w:w="4320" w:type="dxa"/>
              </w:tcPr>
              <w:p w14:paraId="28C73E83" w14:textId="77777777" w:rsidR="002A34C0" w:rsidRDefault="002A34C0" w:rsidP="007F3F85"/>
            </w:tc>
          </w:tr>
          <w:tr w:rsidR="002A34C0" w14:paraId="01C2E718" w14:textId="77777777" w:rsidTr="002A34C0">
            <w:tc>
              <w:tcPr>
                <w:tcW w:w="3055" w:type="dxa"/>
                <w:shd w:val="clear" w:color="auto" w:fill="auto"/>
                <w:vAlign w:val="bottom"/>
              </w:tcPr>
              <w:p w14:paraId="2381F741" w14:textId="77777777" w:rsidR="002A34C0" w:rsidRDefault="002A34C0" w:rsidP="002A34C0">
                <w:pPr>
                  <w:rPr>
                    <w:color w:val="000000"/>
                  </w:rPr>
                </w:pPr>
                <w:r>
                  <w:rPr>
                    <w:color w:val="000000"/>
                  </w:rPr>
                  <w:t>% of day for world languages</w:t>
                </w:r>
              </w:p>
            </w:tc>
            <w:tc>
              <w:tcPr>
                <w:tcW w:w="1980" w:type="dxa"/>
              </w:tcPr>
              <w:p w14:paraId="4BF72E09" w14:textId="77777777" w:rsidR="002A34C0" w:rsidRDefault="002A34C0" w:rsidP="007F3F85">
                <w:r>
                  <w:t>2018</w:t>
                </w:r>
              </w:p>
            </w:tc>
            <w:tc>
              <w:tcPr>
                <w:tcW w:w="4320" w:type="dxa"/>
              </w:tcPr>
              <w:p w14:paraId="64ADFCAA" w14:textId="77777777" w:rsidR="002A34C0" w:rsidRDefault="002A34C0" w:rsidP="007F3F85"/>
            </w:tc>
          </w:tr>
          <w:tr w:rsidR="002A34C0" w14:paraId="2A4A02E2" w14:textId="77777777" w:rsidTr="002A34C0">
            <w:tc>
              <w:tcPr>
                <w:tcW w:w="3055" w:type="dxa"/>
                <w:shd w:val="clear" w:color="auto" w:fill="auto"/>
                <w:vAlign w:val="bottom"/>
              </w:tcPr>
              <w:p w14:paraId="2D283553" w14:textId="77777777" w:rsidR="002A34C0" w:rsidRDefault="002A34C0" w:rsidP="002A34C0">
                <w:pPr>
                  <w:rPr>
                    <w:color w:val="000000"/>
                  </w:rPr>
                </w:pPr>
                <w:r>
                  <w:rPr>
                    <w:color w:val="000000"/>
                  </w:rPr>
                  <w:t>% of day for mathematics</w:t>
                </w:r>
              </w:p>
            </w:tc>
            <w:tc>
              <w:tcPr>
                <w:tcW w:w="1980" w:type="dxa"/>
              </w:tcPr>
              <w:p w14:paraId="7A926E11" w14:textId="77777777" w:rsidR="002A34C0" w:rsidRDefault="002A34C0" w:rsidP="007F3F85">
                <w:r>
                  <w:t>2018</w:t>
                </w:r>
              </w:p>
            </w:tc>
            <w:tc>
              <w:tcPr>
                <w:tcW w:w="4320" w:type="dxa"/>
              </w:tcPr>
              <w:p w14:paraId="5E958CDE" w14:textId="77777777" w:rsidR="002A34C0" w:rsidRDefault="002A34C0" w:rsidP="007F3F85"/>
            </w:tc>
          </w:tr>
          <w:tr w:rsidR="002A34C0" w14:paraId="170332F3" w14:textId="77777777" w:rsidTr="002A34C0">
            <w:tc>
              <w:tcPr>
                <w:tcW w:w="3055" w:type="dxa"/>
                <w:shd w:val="clear" w:color="auto" w:fill="auto"/>
                <w:vAlign w:val="bottom"/>
              </w:tcPr>
              <w:p w14:paraId="745D5098" w14:textId="77777777" w:rsidR="002A34C0" w:rsidRDefault="002A34C0" w:rsidP="002A34C0">
                <w:pPr>
                  <w:rPr>
                    <w:color w:val="000000"/>
                  </w:rPr>
                </w:pPr>
                <w:r>
                  <w:rPr>
                    <w:color w:val="000000"/>
                  </w:rPr>
                  <w:t>% of day for English and language arts</w:t>
                </w:r>
              </w:p>
            </w:tc>
            <w:tc>
              <w:tcPr>
                <w:tcW w:w="1980" w:type="dxa"/>
              </w:tcPr>
              <w:p w14:paraId="3AE9D5C6" w14:textId="77777777" w:rsidR="002A34C0" w:rsidRDefault="002A34C0" w:rsidP="007F3F85">
                <w:r>
                  <w:t>2018</w:t>
                </w:r>
              </w:p>
            </w:tc>
            <w:tc>
              <w:tcPr>
                <w:tcW w:w="4320" w:type="dxa"/>
              </w:tcPr>
              <w:p w14:paraId="37BADED4" w14:textId="77777777" w:rsidR="002A34C0" w:rsidRDefault="002A34C0" w:rsidP="007F3F85"/>
            </w:tc>
          </w:tr>
          <w:tr w:rsidR="002A34C0" w14:paraId="1B70510B" w14:textId="77777777" w:rsidTr="002A34C0">
            <w:tc>
              <w:tcPr>
                <w:tcW w:w="3055" w:type="dxa"/>
                <w:shd w:val="clear" w:color="auto" w:fill="auto"/>
                <w:vAlign w:val="bottom"/>
              </w:tcPr>
              <w:p w14:paraId="70C65623" w14:textId="77777777" w:rsidR="002A34C0" w:rsidRDefault="002A34C0" w:rsidP="002A34C0">
                <w:pPr>
                  <w:rPr>
                    <w:color w:val="000000"/>
                  </w:rPr>
                </w:pPr>
                <w:r>
                  <w:rPr>
                    <w:color w:val="000000"/>
                  </w:rPr>
                  <w:t>% of day for technology</w:t>
                </w:r>
              </w:p>
            </w:tc>
            <w:tc>
              <w:tcPr>
                <w:tcW w:w="1980" w:type="dxa"/>
              </w:tcPr>
              <w:p w14:paraId="03E36FF5" w14:textId="77777777" w:rsidR="002A34C0" w:rsidRDefault="002A34C0" w:rsidP="007F3F85">
                <w:r>
                  <w:t>2019</w:t>
                </w:r>
              </w:p>
            </w:tc>
            <w:tc>
              <w:tcPr>
                <w:tcW w:w="4320" w:type="dxa"/>
              </w:tcPr>
              <w:p w14:paraId="474ACB91" w14:textId="77777777" w:rsidR="002A34C0" w:rsidRDefault="002A34C0" w:rsidP="007F3F85"/>
            </w:tc>
          </w:tr>
        </w:tbl>
        <w:p w14:paraId="343A762B" w14:textId="77777777" w:rsidR="004401DC" w:rsidRDefault="004401DC" w:rsidP="004401DC">
          <w:pPr>
            <w:spacing w:after="0"/>
          </w:pPr>
          <w:r>
            <w:t>At the middle school level, outcomes for each subject or rigor level in the table can be reported in terms of:</w:t>
          </w:r>
        </w:p>
        <w:p w14:paraId="41D41514" w14:textId="77777777" w:rsidR="004401DC" w:rsidRDefault="004401DC" w:rsidP="004401DC">
          <w:pPr>
            <w:pStyle w:val="ListParagraph"/>
            <w:numPr>
              <w:ilvl w:val="0"/>
              <w:numId w:val="31"/>
            </w:numPr>
            <w:spacing w:before="0"/>
          </w:pPr>
          <w:r>
            <w:t>Grades.</w:t>
          </w:r>
        </w:p>
        <w:p w14:paraId="003988B8" w14:textId="77777777" w:rsidR="004401DC" w:rsidRPr="004401DC" w:rsidRDefault="004401DC" w:rsidP="002A34C0">
          <w:pPr>
            <w:pStyle w:val="ListParagraph"/>
            <w:numPr>
              <w:ilvl w:val="0"/>
              <w:numId w:val="31"/>
            </w:numPr>
          </w:pPr>
          <w:r>
            <w:t>Pass/fail rates.</w:t>
          </w:r>
        </w:p>
        <w:p w14:paraId="3A3EB643" w14:textId="77777777" w:rsidR="004401DC" w:rsidRDefault="004401DC">
          <w:pPr>
            <w:spacing w:before="120" w:after="0"/>
            <w:rPr>
              <w:b/>
            </w:rPr>
          </w:pPr>
          <w:r>
            <w:rPr>
              <w:b/>
            </w:rPr>
            <w:br w:type="page"/>
          </w:r>
        </w:p>
        <w:p w14:paraId="2167C57A" w14:textId="314A4EBA" w:rsidR="004401DC" w:rsidRPr="002A34C0" w:rsidRDefault="002A34C0" w:rsidP="000E6B2D">
          <w:pPr>
            <w:pStyle w:val="Heading2"/>
          </w:pPr>
          <w:r w:rsidRPr="00A15124">
            <w:lastRenderedPageBreak/>
            <w:t xml:space="preserve">High School </w:t>
          </w:r>
          <w:r>
            <w:t>(</w:t>
          </w:r>
          <w:r w:rsidR="006A0DB1">
            <w:t xml:space="preserve">Grades </w:t>
          </w:r>
          <w:r>
            <w:t>9</w:t>
          </w:r>
          <w:r w:rsidR="006A0DB1">
            <w:t>-12)</w:t>
          </w:r>
        </w:p>
        <w:tbl>
          <w:tblPr>
            <w:tblStyle w:val="TableGrid"/>
            <w:tblW w:w="9355" w:type="dxa"/>
            <w:tblLayout w:type="fixed"/>
            <w:tblLook w:val="04A0" w:firstRow="1" w:lastRow="0" w:firstColumn="1" w:lastColumn="0" w:noHBand="0" w:noVBand="1"/>
            <w:tblCaption w:val="High school well-rounded"/>
            <w:tblDescription w:val="Data options for well-rounded education in high school"/>
          </w:tblPr>
          <w:tblGrid>
            <w:gridCol w:w="3055"/>
            <w:gridCol w:w="1980"/>
            <w:gridCol w:w="4320"/>
          </w:tblGrid>
          <w:tr w:rsidR="002A34C0" w14:paraId="5F6FD44D" w14:textId="77777777" w:rsidTr="004401DC">
            <w:trPr>
              <w:tblHeader/>
            </w:trPr>
            <w:tc>
              <w:tcPr>
                <w:tcW w:w="3055" w:type="dxa"/>
              </w:tcPr>
              <w:p w14:paraId="250F9005" w14:textId="77777777" w:rsidR="002A34C0" w:rsidRPr="00DC42EB" w:rsidRDefault="004401DC" w:rsidP="007F3F85">
                <w:pPr>
                  <w:rPr>
                    <w:b/>
                  </w:rPr>
                </w:pPr>
                <w:r w:rsidRPr="00DC42EB">
                  <w:rPr>
                    <w:b/>
                  </w:rPr>
                  <w:t>Subject or Rigor Level</w:t>
                </w:r>
                <w:r w:rsidR="002A34C0" w:rsidRPr="00DC42EB">
                  <w:rPr>
                    <w:b/>
                  </w:rPr>
                  <w:t xml:space="preserve"> </w:t>
                </w:r>
                <w:r w:rsidRPr="00DC42EB">
                  <w:rPr>
                    <w:b/>
                  </w:rPr>
                  <w:t>Participation Rates</w:t>
                </w:r>
              </w:p>
            </w:tc>
            <w:tc>
              <w:tcPr>
                <w:tcW w:w="1980" w:type="dxa"/>
              </w:tcPr>
              <w:p w14:paraId="6114DA38" w14:textId="77777777" w:rsidR="002A34C0" w:rsidRPr="00DC42EB" w:rsidRDefault="002A34C0" w:rsidP="007F3F85">
                <w:pPr>
                  <w:rPr>
                    <w:b/>
                  </w:rPr>
                </w:pPr>
                <w:r w:rsidRPr="00DC42EB">
                  <w:rPr>
                    <w:b/>
                  </w:rPr>
                  <w:t>First Year of Collection</w:t>
                </w:r>
              </w:p>
            </w:tc>
            <w:tc>
              <w:tcPr>
                <w:tcW w:w="4320" w:type="dxa"/>
              </w:tcPr>
              <w:p w14:paraId="78047E57" w14:textId="77777777" w:rsidR="002A34C0" w:rsidRPr="00DC42EB" w:rsidRDefault="002A34C0" w:rsidP="007F3F85">
                <w:pPr>
                  <w:rPr>
                    <w:b/>
                  </w:rPr>
                </w:pPr>
                <w:r w:rsidRPr="00DC42EB">
                  <w:rPr>
                    <w:b/>
                  </w:rPr>
                  <w:t>Notes</w:t>
                </w:r>
              </w:p>
            </w:tc>
          </w:tr>
          <w:tr w:rsidR="002A34C0" w14:paraId="61980A09" w14:textId="77777777" w:rsidTr="004401DC">
            <w:tc>
              <w:tcPr>
                <w:tcW w:w="3055" w:type="dxa"/>
                <w:shd w:val="clear" w:color="auto" w:fill="auto"/>
                <w:vAlign w:val="bottom"/>
              </w:tcPr>
              <w:p w14:paraId="6030822F" w14:textId="77777777" w:rsidR="002A34C0" w:rsidRDefault="002A34C0" w:rsidP="007F3F85">
                <w:pPr>
                  <w:rPr>
                    <w:color w:val="000000"/>
                  </w:rPr>
                </w:pPr>
                <w:r>
                  <w:rPr>
                    <w:color w:val="000000"/>
                  </w:rPr>
                  <w:t>% of students taking science</w:t>
                </w:r>
              </w:p>
            </w:tc>
            <w:tc>
              <w:tcPr>
                <w:tcW w:w="1980" w:type="dxa"/>
              </w:tcPr>
              <w:p w14:paraId="3FFF3AB6" w14:textId="77777777" w:rsidR="002A34C0" w:rsidRDefault="002A34C0" w:rsidP="007F3F85">
                <w:r>
                  <w:t>2011</w:t>
                </w:r>
              </w:p>
            </w:tc>
            <w:tc>
              <w:tcPr>
                <w:tcW w:w="4320" w:type="dxa"/>
              </w:tcPr>
              <w:p w14:paraId="3D7C38B3" w14:textId="77777777" w:rsidR="002A34C0" w:rsidRDefault="002A34C0" w:rsidP="007F3F85"/>
            </w:tc>
          </w:tr>
          <w:tr w:rsidR="002A34C0" w14:paraId="1B7FA667" w14:textId="77777777" w:rsidTr="004401DC">
            <w:tc>
              <w:tcPr>
                <w:tcW w:w="3055" w:type="dxa"/>
                <w:shd w:val="clear" w:color="auto" w:fill="auto"/>
                <w:vAlign w:val="bottom"/>
              </w:tcPr>
              <w:p w14:paraId="20C5E166" w14:textId="77777777" w:rsidR="002A34C0" w:rsidRDefault="002A34C0" w:rsidP="002A34C0">
                <w:pPr>
                  <w:rPr>
                    <w:color w:val="000000"/>
                  </w:rPr>
                </w:pPr>
                <w:r>
                  <w:rPr>
                    <w:color w:val="000000"/>
                  </w:rPr>
                  <w:t>% of students taking physical education</w:t>
                </w:r>
              </w:p>
            </w:tc>
            <w:tc>
              <w:tcPr>
                <w:tcW w:w="1980" w:type="dxa"/>
              </w:tcPr>
              <w:p w14:paraId="6264CFA2" w14:textId="77777777" w:rsidR="002A34C0" w:rsidRDefault="002A34C0" w:rsidP="007F3F85">
                <w:r>
                  <w:t>2011</w:t>
                </w:r>
              </w:p>
            </w:tc>
            <w:tc>
              <w:tcPr>
                <w:tcW w:w="4320" w:type="dxa"/>
              </w:tcPr>
              <w:p w14:paraId="507E61ED" w14:textId="77777777" w:rsidR="002A34C0" w:rsidRDefault="002A34C0" w:rsidP="007F3F85"/>
            </w:tc>
          </w:tr>
          <w:tr w:rsidR="002A34C0" w14:paraId="36F91418" w14:textId="77777777" w:rsidTr="004401DC">
            <w:tc>
              <w:tcPr>
                <w:tcW w:w="3055" w:type="dxa"/>
                <w:shd w:val="clear" w:color="auto" w:fill="auto"/>
                <w:vAlign w:val="bottom"/>
              </w:tcPr>
              <w:p w14:paraId="0B1F8713" w14:textId="77777777" w:rsidR="002A34C0" w:rsidRDefault="002A34C0" w:rsidP="007F3F85">
                <w:pPr>
                  <w:rPr>
                    <w:color w:val="000000"/>
                  </w:rPr>
                </w:pPr>
                <w:r>
                  <w:rPr>
                    <w:color w:val="000000"/>
                  </w:rPr>
                  <w:t xml:space="preserve">% of students taking social studies </w:t>
                </w:r>
              </w:p>
            </w:tc>
            <w:tc>
              <w:tcPr>
                <w:tcW w:w="1980" w:type="dxa"/>
              </w:tcPr>
              <w:p w14:paraId="538DAC95" w14:textId="77777777" w:rsidR="002A34C0" w:rsidRDefault="002A34C0" w:rsidP="007F3F85">
                <w:r>
                  <w:t>2011</w:t>
                </w:r>
              </w:p>
            </w:tc>
            <w:tc>
              <w:tcPr>
                <w:tcW w:w="4320" w:type="dxa"/>
              </w:tcPr>
              <w:p w14:paraId="7D22B14F" w14:textId="77777777" w:rsidR="002A34C0" w:rsidRDefault="002A34C0" w:rsidP="007F3F85"/>
            </w:tc>
          </w:tr>
          <w:tr w:rsidR="002A34C0" w14:paraId="60FB0C6E" w14:textId="77777777" w:rsidTr="004401DC">
            <w:tc>
              <w:tcPr>
                <w:tcW w:w="3055" w:type="dxa"/>
                <w:shd w:val="clear" w:color="auto" w:fill="auto"/>
                <w:vAlign w:val="bottom"/>
              </w:tcPr>
              <w:p w14:paraId="0C84A1E2" w14:textId="77777777" w:rsidR="002A34C0" w:rsidRDefault="002A34C0" w:rsidP="007F3F85">
                <w:pPr>
                  <w:rPr>
                    <w:color w:val="000000"/>
                  </w:rPr>
                </w:pPr>
                <w:r>
                  <w:rPr>
                    <w:color w:val="000000"/>
                  </w:rPr>
                  <w:t>% of students taking art</w:t>
                </w:r>
              </w:p>
            </w:tc>
            <w:tc>
              <w:tcPr>
                <w:tcW w:w="1980" w:type="dxa"/>
              </w:tcPr>
              <w:p w14:paraId="57430150" w14:textId="77777777" w:rsidR="002A34C0" w:rsidRDefault="002A34C0" w:rsidP="007F3F85">
                <w:r>
                  <w:t>2011</w:t>
                </w:r>
              </w:p>
            </w:tc>
            <w:tc>
              <w:tcPr>
                <w:tcW w:w="4320" w:type="dxa"/>
              </w:tcPr>
              <w:p w14:paraId="40964C54" w14:textId="77777777" w:rsidR="002A34C0" w:rsidRDefault="002A34C0" w:rsidP="007F3F85"/>
            </w:tc>
          </w:tr>
          <w:tr w:rsidR="002A34C0" w14:paraId="16C2D95D" w14:textId="77777777" w:rsidTr="004401DC">
            <w:tc>
              <w:tcPr>
                <w:tcW w:w="3055" w:type="dxa"/>
                <w:shd w:val="clear" w:color="auto" w:fill="auto"/>
                <w:vAlign w:val="bottom"/>
              </w:tcPr>
              <w:p w14:paraId="1A18B09B" w14:textId="77777777" w:rsidR="002A34C0" w:rsidRDefault="002A34C0" w:rsidP="002A34C0">
                <w:pPr>
                  <w:rPr>
                    <w:color w:val="000000"/>
                  </w:rPr>
                </w:pPr>
                <w:r>
                  <w:rPr>
                    <w:color w:val="000000"/>
                  </w:rPr>
                  <w:t>% of students taking world languages</w:t>
                </w:r>
              </w:p>
            </w:tc>
            <w:tc>
              <w:tcPr>
                <w:tcW w:w="1980" w:type="dxa"/>
              </w:tcPr>
              <w:p w14:paraId="403BD937" w14:textId="77777777" w:rsidR="002A34C0" w:rsidRDefault="002A34C0" w:rsidP="007F3F85">
                <w:r>
                  <w:t>2011</w:t>
                </w:r>
              </w:p>
            </w:tc>
            <w:tc>
              <w:tcPr>
                <w:tcW w:w="4320" w:type="dxa"/>
              </w:tcPr>
              <w:p w14:paraId="5308E194" w14:textId="77777777" w:rsidR="002A34C0" w:rsidRDefault="002A34C0" w:rsidP="007F3F85"/>
            </w:tc>
          </w:tr>
          <w:tr w:rsidR="002A34C0" w14:paraId="275A3774" w14:textId="77777777" w:rsidTr="004401DC">
            <w:tc>
              <w:tcPr>
                <w:tcW w:w="3055" w:type="dxa"/>
                <w:shd w:val="clear" w:color="auto" w:fill="auto"/>
                <w:vAlign w:val="bottom"/>
              </w:tcPr>
              <w:p w14:paraId="4C197C28" w14:textId="77777777" w:rsidR="002A34C0" w:rsidRDefault="002A34C0" w:rsidP="007F3F85">
                <w:pPr>
                  <w:rPr>
                    <w:color w:val="000000"/>
                  </w:rPr>
                </w:pPr>
                <w:r>
                  <w:rPr>
                    <w:color w:val="000000"/>
                  </w:rPr>
                  <w:t>% of students taking mathematics</w:t>
                </w:r>
              </w:p>
            </w:tc>
            <w:tc>
              <w:tcPr>
                <w:tcW w:w="1980" w:type="dxa"/>
              </w:tcPr>
              <w:p w14:paraId="08BCED4A" w14:textId="77777777" w:rsidR="002A34C0" w:rsidRDefault="002A34C0" w:rsidP="007F3F85">
                <w:r>
                  <w:t>2011</w:t>
                </w:r>
              </w:p>
            </w:tc>
            <w:tc>
              <w:tcPr>
                <w:tcW w:w="4320" w:type="dxa"/>
              </w:tcPr>
              <w:p w14:paraId="52E7F2CB" w14:textId="77777777" w:rsidR="002A34C0" w:rsidRDefault="002A34C0" w:rsidP="007F3F85"/>
            </w:tc>
          </w:tr>
          <w:tr w:rsidR="002A34C0" w14:paraId="0FD2D7FB" w14:textId="77777777" w:rsidTr="004401DC">
            <w:tc>
              <w:tcPr>
                <w:tcW w:w="3055" w:type="dxa"/>
                <w:shd w:val="clear" w:color="auto" w:fill="auto"/>
                <w:vAlign w:val="bottom"/>
              </w:tcPr>
              <w:p w14:paraId="4B0E3196" w14:textId="77777777" w:rsidR="002A34C0" w:rsidRDefault="002A34C0" w:rsidP="002A34C0">
                <w:pPr>
                  <w:rPr>
                    <w:color w:val="000000"/>
                  </w:rPr>
                </w:pPr>
                <w:r>
                  <w:rPr>
                    <w:color w:val="000000"/>
                  </w:rPr>
                  <w:t>% of students taking English and language arts</w:t>
                </w:r>
              </w:p>
            </w:tc>
            <w:tc>
              <w:tcPr>
                <w:tcW w:w="1980" w:type="dxa"/>
              </w:tcPr>
              <w:p w14:paraId="7A91162A" w14:textId="77777777" w:rsidR="002A34C0" w:rsidRDefault="002A34C0" w:rsidP="007F3F85">
                <w:r>
                  <w:t>2011</w:t>
                </w:r>
              </w:p>
            </w:tc>
            <w:tc>
              <w:tcPr>
                <w:tcW w:w="4320" w:type="dxa"/>
              </w:tcPr>
              <w:p w14:paraId="2B0C3ED2" w14:textId="77777777" w:rsidR="002A34C0" w:rsidRDefault="002A34C0" w:rsidP="007F3F85"/>
            </w:tc>
          </w:tr>
          <w:tr w:rsidR="002A34C0" w14:paraId="7FCA5A0C" w14:textId="77777777" w:rsidTr="004401DC">
            <w:tc>
              <w:tcPr>
                <w:tcW w:w="3055" w:type="dxa"/>
                <w:shd w:val="clear" w:color="auto" w:fill="auto"/>
                <w:vAlign w:val="bottom"/>
              </w:tcPr>
              <w:p w14:paraId="26B47BEC" w14:textId="77777777" w:rsidR="002A34C0" w:rsidRPr="00E7264C" w:rsidRDefault="002A34C0" w:rsidP="000E6B2D">
                <w:pPr>
                  <w:rPr>
                    <w:color w:val="000000"/>
                  </w:rPr>
                </w:pPr>
                <w:r w:rsidRPr="00E7264C">
                  <w:rPr>
                    <w:color w:val="000000"/>
                  </w:rPr>
                  <w:t xml:space="preserve">% of students taking </w:t>
                </w:r>
                <w:r>
                  <w:rPr>
                    <w:color w:val="000000"/>
                  </w:rPr>
                  <w:t>technology</w:t>
                </w:r>
              </w:p>
            </w:tc>
            <w:tc>
              <w:tcPr>
                <w:tcW w:w="1980" w:type="dxa"/>
              </w:tcPr>
              <w:p w14:paraId="7502C800" w14:textId="77777777" w:rsidR="002A34C0" w:rsidRDefault="002A34C0" w:rsidP="007F3F85">
                <w:r>
                  <w:t>2011</w:t>
                </w:r>
              </w:p>
            </w:tc>
            <w:tc>
              <w:tcPr>
                <w:tcW w:w="4320" w:type="dxa"/>
              </w:tcPr>
              <w:p w14:paraId="06BF9BD8" w14:textId="77777777" w:rsidR="002A34C0" w:rsidRDefault="002A34C0" w:rsidP="007F3F85"/>
            </w:tc>
          </w:tr>
        </w:tbl>
        <w:p w14:paraId="62110C39" w14:textId="77777777" w:rsidR="000E6B2D" w:rsidRDefault="000E6B2D" w:rsidP="000E6B2D">
          <w:pPr>
            <w:pStyle w:val="Heading2"/>
          </w:pPr>
        </w:p>
        <w:p w14:paraId="2B08897C" w14:textId="77777777" w:rsidR="000E6B2D" w:rsidRDefault="000E6B2D">
          <w:pPr>
            <w:spacing w:before="120" w:after="0"/>
            <w:rPr>
              <w:rFonts w:asciiTheme="minorHAnsi" w:eastAsiaTheme="majorEastAsia" w:hAnsiTheme="minorHAnsi" w:cstheme="majorBidi"/>
              <w:b/>
              <w:color w:val="003865" w:themeColor="accent1"/>
              <w:sz w:val="32"/>
              <w:szCs w:val="32"/>
            </w:rPr>
          </w:pPr>
          <w:r>
            <w:br w:type="page"/>
          </w:r>
        </w:p>
        <w:p w14:paraId="66BA0D15" w14:textId="430ED4DA" w:rsidR="000E6B2D" w:rsidRDefault="000E6B2D" w:rsidP="000E6B2D">
          <w:pPr>
            <w:pStyle w:val="Heading2"/>
          </w:pPr>
          <w:r>
            <w:lastRenderedPageBreak/>
            <w:t>Career and College Readiness</w:t>
          </w:r>
        </w:p>
        <w:p w14:paraId="0ABB0346" w14:textId="77777777" w:rsidR="000E6B2D" w:rsidRDefault="000E6B2D" w:rsidP="000E6B2D">
          <w:r w:rsidRPr="002A34C0">
            <w:t>Acr</w:t>
          </w:r>
          <w:r>
            <w:t>onym guide</w:t>
          </w:r>
        </w:p>
        <w:p w14:paraId="437955C4" w14:textId="77777777" w:rsidR="000E6B2D" w:rsidRDefault="000E6B2D" w:rsidP="000E6B2D">
          <w:pPr>
            <w:pStyle w:val="ListParagraph"/>
            <w:numPr>
              <w:ilvl w:val="0"/>
              <w:numId w:val="30"/>
            </w:numPr>
          </w:pPr>
          <w:r>
            <w:t>AP = Advanced Placement courses.</w:t>
          </w:r>
        </w:p>
        <w:p w14:paraId="20DC2908" w14:textId="77777777" w:rsidR="000E6B2D" w:rsidRDefault="000E6B2D" w:rsidP="000E6B2D">
          <w:pPr>
            <w:pStyle w:val="ListParagraph"/>
            <w:numPr>
              <w:ilvl w:val="0"/>
              <w:numId w:val="30"/>
            </w:numPr>
          </w:pPr>
          <w:r>
            <w:t>IB = International Baccalaureate courses.</w:t>
          </w:r>
        </w:p>
        <w:p w14:paraId="7EB1E497" w14:textId="77777777" w:rsidR="000E6B2D" w:rsidRDefault="000E6B2D" w:rsidP="000E6B2D">
          <w:pPr>
            <w:pStyle w:val="ListParagraph"/>
            <w:numPr>
              <w:ilvl w:val="0"/>
              <w:numId w:val="30"/>
            </w:numPr>
          </w:pPr>
          <w:r>
            <w:t>PSEO = Postsecondary enrollment option (student taking classes at an institution of higher education).</w:t>
          </w:r>
        </w:p>
        <w:p w14:paraId="021F0BA6" w14:textId="326302D5" w:rsidR="002A34C0" w:rsidRDefault="000E6B2D" w:rsidP="000E6B2D">
          <w:pPr>
            <w:pStyle w:val="ListParagraph"/>
            <w:numPr>
              <w:ilvl w:val="0"/>
              <w:numId w:val="30"/>
            </w:numPr>
          </w:pPr>
          <w:r>
            <w:t xml:space="preserve">CTE = Career technical education. </w:t>
          </w:r>
          <w:r w:rsidR="002A34C0" w:rsidRPr="002A34C0">
            <w:t>CTE cour</w:t>
          </w:r>
          <w:r w:rsidR="002A34C0">
            <w:t>ses are organized into six major areas:</w:t>
          </w:r>
        </w:p>
        <w:p w14:paraId="7C0E8FA1" w14:textId="77777777" w:rsidR="002A34C0" w:rsidRDefault="002A34C0" w:rsidP="000E6B2D">
          <w:pPr>
            <w:pStyle w:val="ListParagraph"/>
            <w:numPr>
              <w:ilvl w:val="1"/>
              <w:numId w:val="30"/>
            </w:numPr>
            <w:spacing w:before="0"/>
          </w:pPr>
          <w:r>
            <w:t>Agriculture, food and natural resources</w:t>
          </w:r>
          <w:r w:rsidR="004401DC">
            <w:t>.</w:t>
          </w:r>
        </w:p>
        <w:p w14:paraId="55A919C3" w14:textId="77777777" w:rsidR="002A34C0" w:rsidRDefault="002A34C0" w:rsidP="000E6B2D">
          <w:pPr>
            <w:pStyle w:val="ListParagraph"/>
            <w:numPr>
              <w:ilvl w:val="1"/>
              <w:numId w:val="30"/>
            </w:numPr>
          </w:pPr>
          <w:r>
            <w:t>Business and marketing</w:t>
          </w:r>
          <w:r w:rsidR="004401DC">
            <w:t>.</w:t>
          </w:r>
        </w:p>
        <w:p w14:paraId="534E2B93" w14:textId="77777777" w:rsidR="002A34C0" w:rsidRDefault="002A34C0" w:rsidP="000E6B2D">
          <w:pPr>
            <w:pStyle w:val="ListParagraph"/>
            <w:numPr>
              <w:ilvl w:val="1"/>
              <w:numId w:val="30"/>
            </w:numPr>
          </w:pPr>
          <w:r>
            <w:t>Family and consumer science</w:t>
          </w:r>
          <w:r w:rsidR="004401DC">
            <w:t>.</w:t>
          </w:r>
        </w:p>
        <w:p w14:paraId="78EA8928" w14:textId="77777777" w:rsidR="002A34C0" w:rsidRDefault="002A34C0" w:rsidP="000E6B2D">
          <w:pPr>
            <w:pStyle w:val="ListParagraph"/>
            <w:numPr>
              <w:ilvl w:val="1"/>
              <w:numId w:val="30"/>
            </w:numPr>
          </w:pPr>
          <w:r>
            <w:t>Health science technology</w:t>
          </w:r>
          <w:r w:rsidR="004401DC">
            <w:t>.</w:t>
          </w:r>
        </w:p>
        <w:p w14:paraId="589CACCE" w14:textId="77777777" w:rsidR="002A34C0" w:rsidRDefault="002A34C0" w:rsidP="000E6B2D">
          <w:pPr>
            <w:pStyle w:val="ListParagraph"/>
            <w:numPr>
              <w:ilvl w:val="1"/>
              <w:numId w:val="30"/>
            </w:numPr>
          </w:pPr>
          <w:r>
            <w:t>Industrial technology</w:t>
          </w:r>
          <w:r w:rsidR="004401DC">
            <w:t>.</w:t>
          </w:r>
        </w:p>
        <w:p w14:paraId="08F2CB45" w14:textId="77777777" w:rsidR="000E6B2D" w:rsidRDefault="002A34C0" w:rsidP="000E6B2D">
          <w:pPr>
            <w:pStyle w:val="ListParagraph"/>
            <w:numPr>
              <w:ilvl w:val="1"/>
              <w:numId w:val="30"/>
            </w:numPr>
            <w:spacing w:after="360"/>
          </w:pPr>
          <w:r>
            <w:t>Service occupations</w:t>
          </w:r>
          <w:r w:rsidR="004401DC">
            <w:t>.</w:t>
          </w:r>
        </w:p>
        <w:tbl>
          <w:tblPr>
            <w:tblStyle w:val="TableGrid"/>
            <w:tblW w:w="9355" w:type="dxa"/>
            <w:tblLayout w:type="fixed"/>
            <w:tblLook w:val="04A0" w:firstRow="1" w:lastRow="0" w:firstColumn="1" w:lastColumn="0" w:noHBand="0" w:noVBand="1"/>
            <w:tblCaption w:val="Career and college readiness in high school"/>
            <w:tblDescription w:val="Data options for career and college readiness in high school."/>
          </w:tblPr>
          <w:tblGrid>
            <w:gridCol w:w="3055"/>
            <w:gridCol w:w="1980"/>
            <w:gridCol w:w="4320"/>
          </w:tblGrid>
          <w:tr w:rsidR="000E6B2D" w14:paraId="1480F08A" w14:textId="77777777" w:rsidTr="000B3BAA">
            <w:trPr>
              <w:tblHeader/>
            </w:trPr>
            <w:tc>
              <w:tcPr>
                <w:tcW w:w="3055" w:type="dxa"/>
                <w:shd w:val="clear" w:color="auto" w:fill="auto"/>
              </w:tcPr>
              <w:p w14:paraId="44C4AA12" w14:textId="5090A0F5" w:rsidR="000E6B2D" w:rsidRPr="00E7264C" w:rsidRDefault="000E6B2D" w:rsidP="000E6B2D">
                <w:pPr>
                  <w:rPr>
                    <w:color w:val="000000"/>
                  </w:rPr>
                </w:pPr>
                <w:r w:rsidRPr="00DC42EB">
                  <w:rPr>
                    <w:b/>
                  </w:rPr>
                  <w:t>Subject or Rigor Level Participation Rates</w:t>
                </w:r>
              </w:p>
            </w:tc>
            <w:tc>
              <w:tcPr>
                <w:tcW w:w="1980" w:type="dxa"/>
              </w:tcPr>
              <w:p w14:paraId="47BD50C7" w14:textId="577BC140" w:rsidR="000E6B2D" w:rsidRDefault="000E6B2D" w:rsidP="000E6B2D">
                <w:r w:rsidRPr="00DC42EB">
                  <w:rPr>
                    <w:b/>
                  </w:rPr>
                  <w:t>First Year of Collection</w:t>
                </w:r>
              </w:p>
            </w:tc>
            <w:tc>
              <w:tcPr>
                <w:tcW w:w="4320" w:type="dxa"/>
              </w:tcPr>
              <w:p w14:paraId="44D0ACC6" w14:textId="41B1A3D2" w:rsidR="000E6B2D" w:rsidRDefault="000E6B2D" w:rsidP="000E6B2D">
                <w:r w:rsidRPr="00DC42EB">
                  <w:rPr>
                    <w:b/>
                  </w:rPr>
                  <w:t>Notes</w:t>
                </w:r>
              </w:p>
            </w:tc>
          </w:tr>
          <w:tr w:rsidR="000E6B2D" w14:paraId="59CA03C8" w14:textId="77777777" w:rsidTr="00D471AF">
            <w:tc>
              <w:tcPr>
                <w:tcW w:w="3055" w:type="dxa"/>
                <w:shd w:val="clear" w:color="auto" w:fill="auto"/>
                <w:vAlign w:val="bottom"/>
              </w:tcPr>
              <w:p w14:paraId="7EA61B80" w14:textId="23067E12" w:rsidR="000E6B2D" w:rsidRPr="00E7264C" w:rsidRDefault="000E6B2D" w:rsidP="000B3BAA">
                <w:pPr>
                  <w:rPr>
                    <w:color w:val="000000"/>
                  </w:rPr>
                </w:pPr>
                <w:r w:rsidRPr="00E7264C">
                  <w:rPr>
                    <w:color w:val="000000"/>
                  </w:rPr>
                  <w:t>% of students taking rigorous coursework</w:t>
                </w:r>
                <w:r>
                  <w:rPr>
                    <w:color w:val="000000"/>
                  </w:rPr>
                  <w:t xml:space="preserve"> – IB, AP, h</w:t>
                </w:r>
                <w:r w:rsidRPr="00E7264C">
                  <w:rPr>
                    <w:color w:val="000000"/>
                  </w:rPr>
                  <w:t>onors/</w:t>
                </w:r>
                <w:r>
                  <w:rPr>
                    <w:color w:val="000000"/>
                  </w:rPr>
                  <w:t>a</w:t>
                </w:r>
                <w:r w:rsidRPr="00E7264C">
                  <w:rPr>
                    <w:color w:val="000000"/>
                  </w:rPr>
                  <w:t>dvanced Course taking, Project Lead the Way</w:t>
                </w:r>
                <w:r>
                  <w:rPr>
                    <w:color w:val="000000"/>
                  </w:rPr>
                  <w:t xml:space="preserve">, </w:t>
                </w:r>
                <w:r w:rsidR="003C597E">
                  <w:rPr>
                    <w:color w:val="000000"/>
                  </w:rPr>
                  <w:t>concurrent enrollment (e.g. College in the Schools),</w:t>
                </w:r>
                <w:r w:rsidR="000B3BAA">
                  <w:rPr>
                    <w:color w:val="000000"/>
                  </w:rPr>
                  <w:t xml:space="preserve"> some</w:t>
                </w:r>
                <w:r w:rsidR="003C597E">
                  <w:rPr>
                    <w:color w:val="000000"/>
                  </w:rPr>
                  <w:t xml:space="preserve"> </w:t>
                </w:r>
                <w:r>
                  <w:rPr>
                    <w:color w:val="000000"/>
                  </w:rPr>
                  <w:t>PSEO (</w:t>
                </w:r>
                <w:r w:rsidR="000B3BAA">
                  <w:rPr>
                    <w:color w:val="000000"/>
                  </w:rPr>
                  <w:t>not direct reimbursement of colleges by the state</w:t>
                </w:r>
                <w:r>
                  <w:rPr>
                    <w:color w:val="000000"/>
                  </w:rPr>
                  <w:t>)</w:t>
                </w:r>
                <w:r w:rsidRPr="00E7264C">
                  <w:rPr>
                    <w:color w:val="000000"/>
                  </w:rPr>
                  <w:t>.</w:t>
                </w:r>
                <w:r>
                  <w:rPr>
                    <w:color w:val="000000"/>
                  </w:rPr>
                  <w:t xml:space="preserve"> Each program can be measured separately.</w:t>
                </w:r>
              </w:p>
            </w:tc>
            <w:tc>
              <w:tcPr>
                <w:tcW w:w="1980" w:type="dxa"/>
              </w:tcPr>
              <w:p w14:paraId="4579FEAD" w14:textId="77777777" w:rsidR="000E6B2D" w:rsidRDefault="000E6B2D" w:rsidP="000E6B2D">
                <w:r>
                  <w:t>2011</w:t>
                </w:r>
              </w:p>
            </w:tc>
            <w:tc>
              <w:tcPr>
                <w:tcW w:w="4320" w:type="dxa"/>
              </w:tcPr>
              <w:p w14:paraId="742C1261" w14:textId="77777777" w:rsidR="000E6B2D" w:rsidRDefault="000E6B2D" w:rsidP="000E6B2D"/>
            </w:tc>
          </w:tr>
          <w:tr w:rsidR="000E6B2D" w14:paraId="1809713D" w14:textId="77777777" w:rsidTr="00D471AF">
            <w:tc>
              <w:tcPr>
                <w:tcW w:w="3055" w:type="dxa"/>
                <w:shd w:val="clear" w:color="auto" w:fill="auto"/>
                <w:vAlign w:val="bottom"/>
              </w:tcPr>
              <w:p w14:paraId="35FFE2E7" w14:textId="77777777" w:rsidR="000E6B2D" w:rsidRPr="00E7264C" w:rsidRDefault="000E6B2D" w:rsidP="000E6B2D">
                <w:pPr>
                  <w:rPr>
                    <w:color w:val="000000"/>
                  </w:rPr>
                </w:pPr>
                <w:r w:rsidRPr="00E7264C">
                  <w:rPr>
                    <w:color w:val="000000"/>
                  </w:rPr>
                  <w:t>% of students taking CTE</w:t>
                </w:r>
                <w:r>
                  <w:rPr>
                    <w:color w:val="000000"/>
                  </w:rPr>
                  <w:t>*</w:t>
                </w:r>
                <w:r w:rsidRPr="00E7264C">
                  <w:rPr>
                    <w:color w:val="000000"/>
                  </w:rPr>
                  <w:t xml:space="preserve"> courses</w:t>
                </w:r>
              </w:p>
            </w:tc>
            <w:tc>
              <w:tcPr>
                <w:tcW w:w="1980" w:type="dxa"/>
              </w:tcPr>
              <w:p w14:paraId="34B08A31" w14:textId="77777777" w:rsidR="000E6B2D" w:rsidRDefault="000E6B2D" w:rsidP="000E6B2D">
                <w:r>
                  <w:t>2011</w:t>
                </w:r>
              </w:p>
            </w:tc>
            <w:tc>
              <w:tcPr>
                <w:tcW w:w="4320" w:type="dxa"/>
              </w:tcPr>
              <w:p w14:paraId="73B23E35" w14:textId="77777777" w:rsidR="000E6B2D" w:rsidRDefault="000E6B2D" w:rsidP="000E6B2D"/>
            </w:tc>
          </w:tr>
        </w:tbl>
        <w:p w14:paraId="0D9E3C9F" w14:textId="656CBE00" w:rsidR="00E7358D" w:rsidRPr="004401DC" w:rsidRDefault="007072AB" w:rsidP="000E6B2D"/>
      </w:sdtContent>
    </w:sdt>
    <w:p w14:paraId="0A8854D1" w14:textId="77777777" w:rsidR="004401DC" w:rsidRDefault="004401DC" w:rsidP="000E6B2D">
      <w:pPr>
        <w:spacing w:after="0"/>
      </w:pPr>
      <w:r>
        <w:t>At the high school level, outcomes for each subject or rigor level in the table can be reported in terms of:</w:t>
      </w:r>
    </w:p>
    <w:p w14:paraId="2B2A7A1E" w14:textId="77777777" w:rsidR="004401DC" w:rsidRDefault="004401DC" w:rsidP="004401DC">
      <w:pPr>
        <w:pStyle w:val="ListParagraph"/>
        <w:numPr>
          <w:ilvl w:val="0"/>
          <w:numId w:val="31"/>
        </w:numPr>
        <w:spacing w:before="0"/>
      </w:pPr>
      <w:r>
        <w:t>Grades.</w:t>
      </w:r>
    </w:p>
    <w:p w14:paraId="179BA07A" w14:textId="77777777" w:rsidR="004401DC" w:rsidRDefault="004401DC" w:rsidP="004401DC">
      <w:pPr>
        <w:pStyle w:val="ListParagraph"/>
        <w:numPr>
          <w:ilvl w:val="0"/>
          <w:numId w:val="31"/>
        </w:numPr>
      </w:pPr>
      <w:r>
        <w:t>Pass/fail rates.</w:t>
      </w:r>
    </w:p>
    <w:p w14:paraId="4868180D" w14:textId="77777777" w:rsidR="004401DC" w:rsidRDefault="004401DC" w:rsidP="00DC42EB">
      <w:pPr>
        <w:pStyle w:val="ListParagraph"/>
        <w:numPr>
          <w:ilvl w:val="0"/>
          <w:numId w:val="31"/>
        </w:numPr>
        <w:spacing w:after="360"/>
      </w:pPr>
      <w:r>
        <w:t>Number of classes passed.</w:t>
      </w:r>
    </w:p>
    <w:p w14:paraId="5C6F793F" w14:textId="77777777" w:rsidR="00DC42EB" w:rsidRDefault="00DC42EB" w:rsidP="00DC42EB">
      <w:pPr>
        <w:spacing w:after="0"/>
      </w:pPr>
      <w:r>
        <w:t>According to state law (Minnesota Statutes, section 120B.024), students must meet course credit requirements before they can graduate from high school. Local school districts can set additional requirements as desired. A student receives a course credit when they have mastered standards equivalent to one academic year of study, as determined by the local school district. The minimum course credit requirements in state law are:</w:t>
      </w:r>
    </w:p>
    <w:p w14:paraId="3B8B4D83" w14:textId="77777777" w:rsidR="00DC42EB" w:rsidRDefault="00DC42EB" w:rsidP="00DC42EB">
      <w:pPr>
        <w:pStyle w:val="ListParagraph"/>
        <w:numPr>
          <w:ilvl w:val="0"/>
          <w:numId w:val="32"/>
        </w:numPr>
        <w:spacing w:before="0"/>
      </w:pPr>
      <w:r>
        <w:lastRenderedPageBreak/>
        <w:t>Four credits of language arts.</w:t>
      </w:r>
    </w:p>
    <w:p w14:paraId="6A297C72" w14:textId="77777777" w:rsidR="00DC42EB" w:rsidRDefault="00DC42EB" w:rsidP="00DC42EB">
      <w:pPr>
        <w:pStyle w:val="ListParagraph"/>
        <w:numPr>
          <w:ilvl w:val="0"/>
          <w:numId w:val="32"/>
        </w:numPr>
      </w:pPr>
      <w:r>
        <w:t>Three credits of mathematics.</w:t>
      </w:r>
    </w:p>
    <w:p w14:paraId="549803CB" w14:textId="77777777" w:rsidR="00DC42EB" w:rsidRDefault="00DC42EB" w:rsidP="00DC42EB">
      <w:pPr>
        <w:pStyle w:val="ListParagraph"/>
        <w:numPr>
          <w:ilvl w:val="0"/>
          <w:numId w:val="32"/>
        </w:numPr>
      </w:pPr>
      <w:r>
        <w:t>Three credits of science.</w:t>
      </w:r>
    </w:p>
    <w:p w14:paraId="66D66F8A" w14:textId="77777777" w:rsidR="00DC42EB" w:rsidRDefault="00DC42EB" w:rsidP="00DC42EB">
      <w:pPr>
        <w:pStyle w:val="ListParagraph"/>
        <w:numPr>
          <w:ilvl w:val="0"/>
          <w:numId w:val="32"/>
        </w:numPr>
      </w:pPr>
      <w:r>
        <w:t>Three and a half credits of social studies.</w:t>
      </w:r>
    </w:p>
    <w:p w14:paraId="4B81F772" w14:textId="77777777" w:rsidR="00DC42EB" w:rsidRDefault="00DC42EB" w:rsidP="00DC42EB">
      <w:pPr>
        <w:pStyle w:val="ListParagraph"/>
        <w:numPr>
          <w:ilvl w:val="0"/>
          <w:numId w:val="32"/>
        </w:numPr>
      </w:pPr>
      <w:r>
        <w:t>One credit in the arts.</w:t>
      </w:r>
    </w:p>
    <w:p w14:paraId="53FEA2FC" w14:textId="77777777" w:rsidR="00DC42EB" w:rsidRDefault="00DC42EB" w:rsidP="00DC42EB">
      <w:pPr>
        <w:pStyle w:val="ListParagraph"/>
        <w:numPr>
          <w:ilvl w:val="0"/>
          <w:numId w:val="32"/>
        </w:numPr>
      </w:pPr>
      <w:r>
        <w:t>Seven elective credits.</w:t>
      </w:r>
    </w:p>
    <w:sectPr w:rsidR="00DC42EB" w:rsidSect="00B437C8">
      <w:footerReference w:type="default" r:id="rId12"/>
      <w:footerReference w:type="first" r:id="rId13"/>
      <w:type w:val="continuous"/>
      <w:pgSz w:w="12240" w:h="15840" w:code="1"/>
      <w:pgMar w:top="1440" w:right="1080" w:bottom="1440" w:left="108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79576" w14:textId="77777777" w:rsidR="0031420F" w:rsidRDefault="0031420F" w:rsidP="00D91FF4">
      <w:r>
        <w:separator/>
      </w:r>
    </w:p>
  </w:endnote>
  <w:endnote w:type="continuationSeparator" w:id="0">
    <w:p w14:paraId="0E464E19" w14:textId="77777777" w:rsidR="0031420F" w:rsidRDefault="0031420F" w:rsidP="00D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335911"/>
      <w:docPartObj>
        <w:docPartGallery w:val="Page Numbers (Bottom of Page)"/>
        <w:docPartUnique/>
      </w:docPartObj>
    </w:sdtPr>
    <w:sdtEndPr>
      <w:rPr>
        <w:noProof/>
      </w:rPr>
    </w:sdtEndPr>
    <w:sdtContent>
      <w:p w14:paraId="45C00CD5" w14:textId="47D37533" w:rsidR="000B3BAA" w:rsidRDefault="000B3BAA">
        <w:pPr>
          <w:pStyle w:val="Footer"/>
          <w:jc w:val="right"/>
        </w:pPr>
        <w:r>
          <w:fldChar w:fldCharType="begin"/>
        </w:r>
        <w:r>
          <w:instrText xml:space="preserve"> PAGE   \* MERGEFORMAT </w:instrText>
        </w:r>
        <w:r>
          <w:fldChar w:fldCharType="separate"/>
        </w:r>
        <w:r w:rsidR="007072AB">
          <w:rPr>
            <w:noProof/>
          </w:rPr>
          <w:t>1</w:t>
        </w:r>
        <w:r>
          <w:rPr>
            <w:noProof/>
          </w:rPr>
          <w:fldChar w:fldCharType="end"/>
        </w:r>
      </w:p>
    </w:sdtContent>
  </w:sdt>
  <w:p w14:paraId="394A9B81" w14:textId="77777777" w:rsidR="000B3BAA" w:rsidRDefault="000B3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541F6" w14:textId="77777777" w:rsidR="00AD39DA" w:rsidRPr="00B437C8" w:rsidRDefault="00B437C8" w:rsidP="00B437C8">
    <w:pPr>
      <w:pStyle w:val="Footer"/>
    </w:pPr>
    <w:r>
      <w:t>Document Name</w:t>
    </w:r>
    <w:r w:rsidRPr="00AF5107">
      <w:tab/>
    </w:r>
    <w:r w:rsidRPr="00AF5107">
      <w:fldChar w:fldCharType="begin"/>
    </w:r>
    <w:r w:rsidRPr="00AF5107">
      <w:instrText xml:space="preserve"> PAGE   \* MERGEFORMAT </w:instrText>
    </w:r>
    <w:r w:rsidRPr="00AF5107">
      <w:fldChar w:fldCharType="separate"/>
    </w:r>
    <w:r>
      <w:rPr>
        <w:noProof/>
      </w:rPr>
      <w:t>1</w:t>
    </w:r>
    <w:r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E41A3" w14:textId="77777777" w:rsidR="0031420F" w:rsidRDefault="0031420F" w:rsidP="00D91FF4">
      <w:r>
        <w:separator/>
      </w:r>
    </w:p>
  </w:footnote>
  <w:footnote w:type="continuationSeparator" w:id="0">
    <w:p w14:paraId="3251DDF7" w14:textId="77777777" w:rsidR="0031420F" w:rsidRDefault="0031420F" w:rsidP="00D91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25.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8E5CD81C"/>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534FD5"/>
    <w:multiLevelType w:val="hybridMultilevel"/>
    <w:tmpl w:val="D75ED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D703D2"/>
    <w:multiLevelType w:val="hybridMultilevel"/>
    <w:tmpl w:val="97D8E924"/>
    <w:lvl w:ilvl="0" w:tplc="8E8E5BFC">
      <w:start w:val="1"/>
      <w:numFmt w:val="bullet"/>
      <w:pStyle w:val="BulletListLevel1"/>
      <w:lvlText w:val=""/>
      <w:lvlJc w:val="left"/>
      <w:pPr>
        <w:ind w:left="720" w:hanging="360"/>
      </w:pPr>
      <w:rPr>
        <w:rFonts w:ascii="Symbol" w:hAnsi="Symbol" w:hint="default"/>
      </w:rPr>
    </w:lvl>
    <w:lvl w:ilvl="1" w:tplc="AFA4B19E">
      <w:start w:val="1"/>
      <w:numFmt w:val="bullet"/>
      <w:pStyle w:val="BulletListLevel2"/>
      <w:lvlText w:val="o"/>
      <w:lvlJc w:val="left"/>
      <w:pPr>
        <w:ind w:left="1440" w:hanging="360"/>
      </w:pPr>
      <w:rPr>
        <w:rFonts w:ascii="Courier New" w:hAnsi="Courier New" w:cs="Courier New" w:hint="default"/>
      </w:rPr>
    </w:lvl>
    <w:lvl w:ilvl="2" w:tplc="E3CE17F0">
      <w:start w:val="1"/>
      <w:numFmt w:val="bullet"/>
      <w:pStyle w:val="BulletListLevel3"/>
      <w:lvlText w:val=""/>
      <w:lvlJc w:val="left"/>
      <w:pPr>
        <w:ind w:left="2160" w:hanging="360"/>
      </w:pPr>
      <w:rPr>
        <w:rFonts w:ascii="Wingdings" w:hAnsi="Wingdings" w:hint="default"/>
      </w:rPr>
    </w:lvl>
    <w:lvl w:ilvl="3" w:tplc="DD524C36">
      <w:start w:val="1"/>
      <w:numFmt w:val="bullet"/>
      <w:pStyle w:val="BulletListLevel4"/>
      <w:lvlText w:val=""/>
      <w:lvlJc w:val="left"/>
      <w:pPr>
        <w:ind w:left="2880" w:hanging="360"/>
      </w:pPr>
      <w:rPr>
        <w:rFonts w:ascii="Symbol" w:hAnsi="Symbol" w:hint="default"/>
      </w:rPr>
    </w:lvl>
    <w:lvl w:ilvl="4" w:tplc="6CDE2386">
      <w:start w:val="1"/>
      <w:numFmt w:val="bullet"/>
      <w:pStyle w:val="BulletListLevel5"/>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BB2905"/>
    <w:multiLevelType w:val="hybridMultilevel"/>
    <w:tmpl w:val="B8D8D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E4940"/>
    <w:multiLevelType w:val="hybridMultilevel"/>
    <w:tmpl w:val="EF124794"/>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E52CD96">
      <w:start w:val="1"/>
      <w:numFmt w:val="bullet"/>
      <w:pStyle w:val="NumberListLevel3"/>
      <w:lvlText w:val=""/>
      <w:lvlJc w:val="left"/>
      <w:pPr>
        <w:ind w:left="2160" w:hanging="360"/>
      </w:pPr>
      <w:rPr>
        <w:rFonts w:ascii="Wingdings" w:hAnsi="Wingdings" w:hint="default"/>
      </w:rPr>
    </w:lvl>
    <w:lvl w:ilvl="3" w:tplc="70887968">
      <w:start w:val="1"/>
      <w:numFmt w:val="bullet"/>
      <w:lvlText w:val=""/>
      <w:lvlJc w:val="left"/>
      <w:pPr>
        <w:ind w:left="2880" w:hanging="360"/>
      </w:pPr>
      <w:rPr>
        <w:rFonts w:ascii="Symbol" w:hAnsi="Symbol" w:hint="default"/>
      </w:rPr>
    </w:lvl>
    <w:lvl w:ilvl="4" w:tplc="ACDABA66">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24626A"/>
    <w:multiLevelType w:val="multilevel"/>
    <w:tmpl w:val="69D48B62"/>
    <w:lvl w:ilvl="0">
      <w:start w:val="1"/>
      <w:numFmt w:val="decimal"/>
      <w:pStyle w:val="NumberListLevel1"/>
      <w:lvlText w:val="%1."/>
      <w:lvlJc w:val="left"/>
      <w:pPr>
        <w:ind w:left="360" w:hanging="360"/>
      </w:pPr>
      <w:rPr>
        <w:rFonts w:hint="default"/>
      </w:rPr>
    </w:lvl>
    <w:lvl w:ilvl="1">
      <w:start w:val="1"/>
      <w:numFmt w:val="lowerLetter"/>
      <w:pStyle w:val="NumberListLevel2"/>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upperLetter"/>
      <w:pStyle w:val="NumberListLevel4"/>
      <w:lvlText w:val="%4."/>
      <w:lvlJc w:val="left"/>
      <w:pPr>
        <w:ind w:left="1440" w:hanging="360"/>
      </w:pPr>
      <w:rPr>
        <w:rFonts w:hint="default"/>
      </w:rPr>
    </w:lvl>
    <w:lvl w:ilvl="4">
      <w:start w:val="1"/>
      <w:numFmt w:val="decimal"/>
      <w:pStyle w:val="NumberList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5B2DAB"/>
    <w:multiLevelType w:val="hybridMultilevel"/>
    <w:tmpl w:val="568C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DE1BE5"/>
    <w:multiLevelType w:val="hybridMultilevel"/>
    <w:tmpl w:val="E4E49040"/>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B675A0"/>
    <w:multiLevelType w:val="hybridMultilevel"/>
    <w:tmpl w:val="36748178"/>
    <w:lvl w:ilvl="0" w:tplc="6F128E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4"/>
  </w:num>
  <w:num w:numId="4">
    <w:abstractNumId w:val="21"/>
  </w:num>
  <w:num w:numId="5">
    <w:abstractNumId w:val="19"/>
  </w:num>
  <w:num w:numId="6">
    <w:abstractNumId w:val="5"/>
  </w:num>
  <w:num w:numId="7">
    <w:abstractNumId w:val="15"/>
  </w:num>
  <w:num w:numId="8">
    <w:abstractNumId w:val="9"/>
  </w:num>
  <w:num w:numId="9">
    <w:abstractNumId w:val="13"/>
  </w:num>
  <w:num w:numId="10">
    <w:abstractNumId w:val="2"/>
  </w:num>
  <w:num w:numId="11">
    <w:abstractNumId w:val="2"/>
  </w:num>
  <w:num w:numId="12">
    <w:abstractNumId w:val="25"/>
  </w:num>
  <w:num w:numId="13">
    <w:abstractNumId w:val="26"/>
  </w:num>
  <w:num w:numId="14">
    <w:abstractNumId w:val="18"/>
  </w:num>
  <w:num w:numId="15">
    <w:abstractNumId w:val="2"/>
  </w:num>
  <w:num w:numId="16">
    <w:abstractNumId w:val="26"/>
  </w:num>
  <w:num w:numId="17">
    <w:abstractNumId w:val="18"/>
  </w:num>
  <w:num w:numId="18">
    <w:abstractNumId w:val="12"/>
  </w:num>
  <w:num w:numId="19">
    <w:abstractNumId w:val="6"/>
  </w:num>
  <w:num w:numId="20">
    <w:abstractNumId w:val="1"/>
  </w:num>
  <w:num w:numId="21">
    <w:abstractNumId w:val="0"/>
  </w:num>
  <w:num w:numId="22">
    <w:abstractNumId w:val="10"/>
  </w:num>
  <w:num w:numId="23">
    <w:abstractNumId w:val="20"/>
  </w:num>
  <w:num w:numId="24">
    <w:abstractNumId w:val="22"/>
  </w:num>
  <w:num w:numId="25">
    <w:abstractNumId w:val="22"/>
  </w:num>
  <w:num w:numId="26">
    <w:abstractNumId w:val="23"/>
  </w:num>
  <w:num w:numId="27">
    <w:abstractNumId w:val="14"/>
  </w:num>
  <w:num w:numId="28">
    <w:abstractNumId w:val="8"/>
  </w:num>
  <w:num w:numId="29">
    <w:abstractNumId w:val="16"/>
  </w:num>
  <w:num w:numId="30">
    <w:abstractNumId w:val="11"/>
  </w:num>
  <w:num w:numId="31">
    <w:abstractNumId w:val="4"/>
  </w:num>
  <w:num w:numId="3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4C0"/>
    <w:rsid w:val="000003C4"/>
    <w:rsid w:val="00002DEC"/>
    <w:rsid w:val="000065AC"/>
    <w:rsid w:val="00006A0A"/>
    <w:rsid w:val="000136DE"/>
    <w:rsid w:val="00021F9D"/>
    <w:rsid w:val="00040C79"/>
    <w:rsid w:val="00064B90"/>
    <w:rsid w:val="00066D29"/>
    <w:rsid w:val="000722DA"/>
    <w:rsid w:val="0007374A"/>
    <w:rsid w:val="00077A06"/>
    <w:rsid w:val="00080404"/>
    <w:rsid w:val="00084742"/>
    <w:rsid w:val="000B0A75"/>
    <w:rsid w:val="000B2E68"/>
    <w:rsid w:val="000B3BAA"/>
    <w:rsid w:val="000C3708"/>
    <w:rsid w:val="000C3761"/>
    <w:rsid w:val="000C7373"/>
    <w:rsid w:val="000E313B"/>
    <w:rsid w:val="000E3E9D"/>
    <w:rsid w:val="000E6B2D"/>
    <w:rsid w:val="000F4BB1"/>
    <w:rsid w:val="00135082"/>
    <w:rsid w:val="00135DC7"/>
    <w:rsid w:val="00147ED1"/>
    <w:rsid w:val="001500D6"/>
    <w:rsid w:val="00157C41"/>
    <w:rsid w:val="0016050A"/>
    <w:rsid w:val="0016451B"/>
    <w:rsid w:val="001661D9"/>
    <w:rsid w:val="001708EC"/>
    <w:rsid w:val="001925A8"/>
    <w:rsid w:val="0019673D"/>
    <w:rsid w:val="00197518"/>
    <w:rsid w:val="00197F44"/>
    <w:rsid w:val="001A46BB"/>
    <w:rsid w:val="001B6FD0"/>
    <w:rsid w:val="001B7D48"/>
    <w:rsid w:val="001C3208"/>
    <w:rsid w:val="001C55E0"/>
    <w:rsid w:val="001E5573"/>
    <w:rsid w:val="001E5ECF"/>
    <w:rsid w:val="00211CA3"/>
    <w:rsid w:val="00217147"/>
    <w:rsid w:val="00222A49"/>
    <w:rsid w:val="0022552E"/>
    <w:rsid w:val="00227E68"/>
    <w:rsid w:val="00232F7C"/>
    <w:rsid w:val="00236CB0"/>
    <w:rsid w:val="00257AF5"/>
    <w:rsid w:val="00261247"/>
    <w:rsid w:val="00264652"/>
    <w:rsid w:val="0026674F"/>
    <w:rsid w:val="00280071"/>
    <w:rsid w:val="002807DF"/>
    <w:rsid w:val="00282084"/>
    <w:rsid w:val="00291052"/>
    <w:rsid w:val="002A0476"/>
    <w:rsid w:val="002A12EA"/>
    <w:rsid w:val="002A34C0"/>
    <w:rsid w:val="002B57CC"/>
    <w:rsid w:val="002B5E79"/>
    <w:rsid w:val="002C0859"/>
    <w:rsid w:val="002C4D0D"/>
    <w:rsid w:val="002E7098"/>
    <w:rsid w:val="002F1947"/>
    <w:rsid w:val="00306D94"/>
    <w:rsid w:val="003125DF"/>
    <w:rsid w:val="0031420F"/>
    <w:rsid w:val="00330A0B"/>
    <w:rsid w:val="00335736"/>
    <w:rsid w:val="003563D2"/>
    <w:rsid w:val="00376FA5"/>
    <w:rsid w:val="00377673"/>
    <w:rsid w:val="003A1479"/>
    <w:rsid w:val="003A1813"/>
    <w:rsid w:val="003B7D82"/>
    <w:rsid w:val="003C03D3"/>
    <w:rsid w:val="003C4644"/>
    <w:rsid w:val="003C597E"/>
    <w:rsid w:val="003C5BE3"/>
    <w:rsid w:val="003F5F5F"/>
    <w:rsid w:val="00413A7C"/>
    <w:rsid w:val="004141DD"/>
    <w:rsid w:val="004401DC"/>
    <w:rsid w:val="00443DC4"/>
    <w:rsid w:val="00461804"/>
    <w:rsid w:val="004643F7"/>
    <w:rsid w:val="00466810"/>
    <w:rsid w:val="0047706A"/>
    <w:rsid w:val="004816B5"/>
    <w:rsid w:val="00483DD2"/>
    <w:rsid w:val="00494E6F"/>
    <w:rsid w:val="004A1B4D"/>
    <w:rsid w:val="004A58DD"/>
    <w:rsid w:val="004A6119"/>
    <w:rsid w:val="004B47DC"/>
    <w:rsid w:val="004C3961"/>
    <w:rsid w:val="004E3DF6"/>
    <w:rsid w:val="004E75B3"/>
    <w:rsid w:val="004F04BA"/>
    <w:rsid w:val="004F0EFF"/>
    <w:rsid w:val="0050093F"/>
    <w:rsid w:val="00514788"/>
    <w:rsid w:val="0054371B"/>
    <w:rsid w:val="0056615E"/>
    <w:rsid w:val="005666F2"/>
    <w:rsid w:val="0057515F"/>
    <w:rsid w:val="005764FB"/>
    <w:rsid w:val="0058227B"/>
    <w:rsid w:val="005B2DDF"/>
    <w:rsid w:val="005B4AE7"/>
    <w:rsid w:val="005B53B0"/>
    <w:rsid w:val="005C16D8"/>
    <w:rsid w:val="005D4207"/>
    <w:rsid w:val="005D4525"/>
    <w:rsid w:val="005D45B3"/>
    <w:rsid w:val="005E3FC1"/>
    <w:rsid w:val="005F6005"/>
    <w:rsid w:val="00601B3F"/>
    <w:rsid w:val="006064AB"/>
    <w:rsid w:val="00621BD2"/>
    <w:rsid w:val="00622BB5"/>
    <w:rsid w:val="00652D74"/>
    <w:rsid w:val="00655345"/>
    <w:rsid w:val="0065683E"/>
    <w:rsid w:val="00672536"/>
    <w:rsid w:val="00681EDC"/>
    <w:rsid w:val="00683D66"/>
    <w:rsid w:val="0068649F"/>
    <w:rsid w:val="00687189"/>
    <w:rsid w:val="00697CCC"/>
    <w:rsid w:val="006A0DB1"/>
    <w:rsid w:val="006B13B7"/>
    <w:rsid w:val="006B2942"/>
    <w:rsid w:val="006B3994"/>
    <w:rsid w:val="006C0E45"/>
    <w:rsid w:val="006D4829"/>
    <w:rsid w:val="006E18EC"/>
    <w:rsid w:val="006F3B38"/>
    <w:rsid w:val="00703012"/>
    <w:rsid w:val="007072AB"/>
    <w:rsid w:val="007137A4"/>
    <w:rsid w:val="00714E07"/>
    <w:rsid w:val="0074778B"/>
    <w:rsid w:val="0077225E"/>
    <w:rsid w:val="0078318B"/>
    <w:rsid w:val="007857F7"/>
    <w:rsid w:val="00793F48"/>
    <w:rsid w:val="007B35B2"/>
    <w:rsid w:val="007D1FFF"/>
    <w:rsid w:val="007D42A0"/>
    <w:rsid w:val="007E685C"/>
    <w:rsid w:val="007F6108"/>
    <w:rsid w:val="007F7097"/>
    <w:rsid w:val="00806678"/>
    <w:rsid w:val="008067A6"/>
    <w:rsid w:val="008140CC"/>
    <w:rsid w:val="008251B3"/>
    <w:rsid w:val="00844F1D"/>
    <w:rsid w:val="00846F64"/>
    <w:rsid w:val="0084731A"/>
    <w:rsid w:val="0084749F"/>
    <w:rsid w:val="00864202"/>
    <w:rsid w:val="008A76FD"/>
    <w:rsid w:val="008B5443"/>
    <w:rsid w:val="008B7A1E"/>
    <w:rsid w:val="008C7EEB"/>
    <w:rsid w:val="008D0DEF"/>
    <w:rsid w:val="008D2256"/>
    <w:rsid w:val="008D5E3D"/>
    <w:rsid w:val="008E09D4"/>
    <w:rsid w:val="008E3EE8"/>
    <w:rsid w:val="008F7133"/>
    <w:rsid w:val="00905BC6"/>
    <w:rsid w:val="0090737A"/>
    <w:rsid w:val="0094786F"/>
    <w:rsid w:val="0096108C"/>
    <w:rsid w:val="00963BA0"/>
    <w:rsid w:val="00967764"/>
    <w:rsid w:val="009810EE"/>
    <w:rsid w:val="009837DB"/>
    <w:rsid w:val="00984CC9"/>
    <w:rsid w:val="00990E51"/>
    <w:rsid w:val="00991ED5"/>
    <w:rsid w:val="0099233F"/>
    <w:rsid w:val="009B54A0"/>
    <w:rsid w:val="009C6405"/>
    <w:rsid w:val="009F6B2C"/>
    <w:rsid w:val="009F6D79"/>
    <w:rsid w:val="00A30799"/>
    <w:rsid w:val="00A476C1"/>
    <w:rsid w:val="00A57FE8"/>
    <w:rsid w:val="00A64ECE"/>
    <w:rsid w:val="00A66185"/>
    <w:rsid w:val="00A71CAD"/>
    <w:rsid w:val="00A731A2"/>
    <w:rsid w:val="00A827B0"/>
    <w:rsid w:val="00A827C1"/>
    <w:rsid w:val="00A835DA"/>
    <w:rsid w:val="00A92AFF"/>
    <w:rsid w:val="00A93F40"/>
    <w:rsid w:val="00A96F93"/>
    <w:rsid w:val="00AB1F46"/>
    <w:rsid w:val="00AB65FF"/>
    <w:rsid w:val="00AD122F"/>
    <w:rsid w:val="00AD39DA"/>
    <w:rsid w:val="00AD5DFE"/>
    <w:rsid w:val="00AE5772"/>
    <w:rsid w:val="00AF22AD"/>
    <w:rsid w:val="00AF5107"/>
    <w:rsid w:val="00AF6C27"/>
    <w:rsid w:val="00B06264"/>
    <w:rsid w:val="00B07C8F"/>
    <w:rsid w:val="00B275D4"/>
    <w:rsid w:val="00B437C8"/>
    <w:rsid w:val="00B61640"/>
    <w:rsid w:val="00B75051"/>
    <w:rsid w:val="00B77CC5"/>
    <w:rsid w:val="00B859DE"/>
    <w:rsid w:val="00BC588A"/>
    <w:rsid w:val="00BD0E59"/>
    <w:rsid w:val="00BE0288"/>
    <w:rsid w:val="00BE3444"/>
    <w:rsid w:val="00C05A8E"/>
    <w:rsid w:val="00C12441"/>
    <w:rsid w:val="00C12D2F"/>
    <w:rsid w:val="00C277A8"/>
    <w:rsid w:val="00C309AE"/>
    <w:rsid w:val="00C365CE"/>
    <w:rsid w:val="00C417EB"/>
    <w:rsid w:val="00C528AE"/>
    <w:rsid w:val="00C90830"/>
    <w:rsid w:val="00CA5D23"/>
    <w:rsid w:val="00CE0FEE"/>
    <w:rsid w:val="00CE45B0"/>
    <w:rsid w:val="00CF1393"/>
    <w:rsid w:val="00CF4F3A"/>
    <w:rsid w:val="00D0014D"/>
    <w:rsid w:val="00D059F7"/>
    <w:rsid w:val="00D22819"/>
    <w:rsid w:val="00D33929"/>
    <w:rsid w:val="00D511F0"/>
    <w:rsid w:val="00D54EE5"/>
    <w:rsid w:val="00D63F82"/>
    <w:rsid w:val="00D640FC"/>
    <w:rsid w:val="00D70F7D"/>
    <w:rsid w:val="00D761F7"/>
    <w:rsid w:val="00D91FF4"/>
    <w:rsid w:val="00D92929"/>
    <w:rsid w:val="00D93C2E"/>
    <w:rsid w:val="00D970A5"/>
    <w:rsid w:val="00DB4967"/>
    <w:rsid w:val="00DC1A1C"/>
    <w:rsid w:val="00DC22CF"/>
    <w:rsid w:val="00DC42EB"/>
    <w:rsid w:val="00DE4803"/>
    <w:rsid w:val="00DE4DAA"/>
    <w:rsid w:val="00DE50CB"/>
    <w:rsid w:val="00E07A43"/>
    <w:rsid w:val="00E206AE"/>
    <w:rsid w:val="00E20F02"/>
    <w:rsid w:val="00E21D72"/>
    <w:rsid w:val="00E229C1"/>
    <w:rsid w:val="00E23397"/>
    <w:rsid w:val="00E32CD7"/>
    <w:rsid w:val="00E37DF5"/>
    <w:rsid w:val="00E4065C"/>
    <w:rsid w:val="00E44EE1"/>
    <w:rsid w:val="00E5241D"/>
    <w:rsid w:val="00E55EE8"/>
    <w:rsid w:val="00E5680C"/>
    <w:rsid w:val="00E61A16"/>
    <w:rsid w:val="00E6522A"/>
    <w:rsid w:val="00E7358D"/>
    <w:rsid w:val="00E76267"/>
    <w:rsid w:val="00EA535B"/>
    <w:rsid w:val="00EC579D"/>
    <w:rsid w:val="00ED5BDC"/>
    <w:rsid w:val="00ED7DAC"/>
    <w:rsid w:val="00F067A6"/>
    <w:rsid w:val="00F20B25"/>
    <w:rsid w:val="00F212F3"/>
    <w:rsid w:val="00F278C3"/>
    <w:rsid w:val="00F3338D"/>
    <w:rsid w:val="00F70C03"/>
    <w:rsid w:val="00F9084A"/>
    <w:rsid w:val="00FB6E40"/>
    <w:rsid w:val="00FD1CCB"/>
    <w:rsid w:val="00FD5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886D23"/>
  <w15:chartTrackingRefBased/>
  <w15:docId w15:val="{BCF6F774-14F8-497B-BFF6-246ADB10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D3"/>
    <w:pPr>
      <w:spacing w:before="200" w:after="200"/>
    </w:pPr>
  </w:style>
  <w:style w:type="paragraph" w:styleId="Heading1">
    <w:name w:val="heading 1"/>
    <w:next w:val="Normal"/>
    <w:link w:val="Heading1Char"/>
    <w:uiPriority w:val="1"/>
    <w:qFormat/>
    <w:rsid w:val="0094786F"/>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94786F"/>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F278C3"/>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94786F"/>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AD122F"/>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AD122F"/>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CF1393"/>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CF1393"/>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CF1393"/>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4786F"/>
    <w:rPr>
      <w:b/>
      <w:color w:val="003865"/>
      <w:sz w:val="40"/>
      <w:szCs w:val="40"/>
    </w:rPr>
  </w:style>
  <w:style w:type="character" w:customStyle="1" w:styleId="Heading2Char">
    <w:name w:val="Heading 2 Char"/>
    <w:basedOn w:val="DefaultParagraphFont"/>
    <w:link w:val="Heading2"/>
    <w:uiPriority w:val="1"/>
    <w:rsid w:val="0094786F"/>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F278C3"/>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94786F"/>
    <w:rPr>
      <w:rFonts w:eastAsiaTheme="majorEastAsia" w:cstheme="majorBidi"/>
      <w:i/>
      <w:sz w:val="24"/>
      <w:szCs w:val="24"/>
    </w:rPr>
  </w:style>
  <w:style w:type="character" w:customStyle="1" w:styleId="Heading5Char">
    <w:name w:val="Heading 5 Char"/>
    <w:basedOn w:val="DefaultParagraphFont"/>
    <w:link w:val="Heading5"/>
    <w:uiPriority w:val="1"/>
    <w:rsid w:val="00AD122F"/>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AD122F"/>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CF1393"/>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CF1393"/>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CF1393"/>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oldcharacter">
    <w:name w:val="Bold character"/>
    <w:basedOn w:val="Normal"/>
    <w:link w:val="BoldcharacterChar"/>
    <w:autoRedefine/>
    <w:semiHidden/>
    <w:qFormat/>
    <w:rsid w:val="00CF1393"/>
    <w:pPr>
      <w:spacing w:line="280" w:lineRule="exact"/>
      <w:contextualSpacing/>
    </w:pPr>
    <w:rPr>
      <w:b/>
      <w:lang w:val="en-GB"/>
    </w:rPr>
  </w:style>
  <w:style w:type="character" w:customStyle="1" w:styleId="BoldcharacterChar">
    <w:name w:val="Bold character Char"/>
    <w:basedOn w:val="DefaultParagraphFont"/>
    <w:link w:val="Boldcharacter"/>
    <w:semiHidden/>
    <w:rsid w:val="00CF1393"/>
    <w:rPr>
      <w:b/>
      <w:lang w:val="en-GB"/>
    </w:rPr>
  </w:style>
  <w:style w:type="paragraph" w:customStyle="1" w:styleId="BodytextClosingname">
    <w:name w:val="Body text Closing name"/>
    <w:basedOn w:val="Normal"/>
    <w:semiHidden/>
    <w:qFormat/>
    <w:rsid w:val="00CF1393"/>
    <w:pPr>
      <w:spacing w:before="1080" w:after="240"/>
      <w:contextualSpacing/>
    </w:pPr>
  </w:style>
  <w:style w:type="paragraph" w:customStyle="1" w:styleId="BodytextDate">
    <w:name w:val="Body text Date"/>
    <w:basedOn w:val="Normal"/>
    <w:semiHidden/>
    <w:qFormat/>
    <w:rsid w:val="00CF1393"/>
    <w:pPr>
      <w:spacing w:before="0" w:after="480"/>
      <w:contextualSpacing/>
    </w:pPr>
  </w:style>
  <w:style w:type="character" w:styleId="Hyperlink">
    <w:name w:val="Hyperlink"/>
    <w:basedOn w:val="DefaultParagraphFont"/>
    <w:uiPriority w:val="99"/>
    <w:semiHidden/>
    <w:rsid w:val="001E5ECF"/>
    <w:rPr>
      <w:color w:val="0563C1" w:themeColor="hyperlink"/>
      <w:u w:val="single"/>
    </w:rPr>
  </w:style>
  <w:style w:type="paragraph" w:customStyle="1" w:styleId="BodytextSalutation">
    <w:name w:val="Body text Salutation"/>
    <w:basedOn w:val="Normal"/>
    <w:semiHidden/>
    <w:qFormat/>
    <w:rsid w:val="00CF1393"/>
    <w:pPr>
      <w:spacing w:before="480" w:after="240"/>
      <w:contextualSpacing/>
    </w:pPr>
  </w:style>
  <w:style w:type="paragraph" w:styleId="Closing">
    <w:name w:val="Closing"/>
    <w:basedOn w:val="Normal"/>
    <w:link w:val="ClosingChar"/>
    <w:semiHidden/>
    <w:qFormat/>
    <w:rsid w:val="00CF1393"/>
    <w:pPr>
      <w:spacing w:before="240"/>
    </w:pPr>
  </w:style>
  <w:style w:type="character" w:customStyle="1" w:styleId="ClosingChar">
    <w:name w:val="Closing Char"/>
    <w:basedOn w:val="DefaultParagraphFont"/>
    <w:link w:val="Closing"/>
    <w:semiHidden/>
    <w:rsid w:val="00CF1393"/>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3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837DB"/>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CF1393"/>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BodyText3">
    <w:name w:val="Body Text 3"/>
    <w:link w:val="BodyText3Char"/>
    <w:semiHidden/>
    <w:qFormat/>
    <w:rsid w:val="00CF1393"/>
    <w:pPr>
      <w:widowControl w:val="0"/>
    </w:pPr>
    <w:rPr>
      <w:sz w:val="16"/>
      <w:szCs w:val="16"/>
    </w:rPr>
  </w:style>
  <w:style w:type="character" w:customStyle="1" w:styleId="BodyText3Char">
    <w:name w:val="Body Text 3 Char"/>
    <w:basedOn w:val="DefaultParagraphFont"/>
    <w:link w:val="BodyText3"/>
    <w:semiHidden/>
    <w:rsid w:val="00CF1393"/>
    <w:rPr>
      <w:sz w:val="16"/>
      <w:szCs w:val="16"/>
    </w:rPr>
  </w:style>
  <w:style w:type="paragraph" w:styleId="Footer">
    <w:name w:val="footer"/>
    <w:link w:val="FooterChar"/>
    <w:uiPriority w:val="99"/>
    <w:qFormat/>
    <w:rsid w:val="0094786F"/>
    <w:pPr>
      <w:tabs>
        <w:tab w:val="right" w:pos="10080"/>
      </w:tabs>
      <w:spacing w:before="0" w:line="336" w:lineRule="auto"/>
    </w:pPr>
  </w:style>
  <w:style w:type="character" w:customStyle="1" w:styleId="FooterChar">
    <w:name w:val="Footer Char"/>
    <w:basedOn w:val="DefaultParagraphFont"/>
    <w:link w:val="Footer"/>
    <w:uiPriority w:val="99"/>
    <w:rsid w:val="0094786F"/>
  </w:style>
  <w:style w:type="paragraph" w:styleId="ListParagraph">
    <w:name w:val="List Paragraph"/>
    <w:basedOn w:val="Normal"/>
    <w:link w:val="ListParagraphChar"/>
    <w:qFormat/>
    <w:rsid w:val="0094786F"/>
    <w:pPr>
      <w:numPr>
        <w:numId w:val="27"/>
      </w:numPr>
      <w:contextualSpacing/>
    </w:pPr>
  </w:style>
  <w:style w:type="character" w:styleId="Emphasis">
    <w:name w:val="Emphasis"/>
    <w:uiPriority w:val="2"/>
    <w:qFormat/>
    <w:rsid w:val="0094786F"/>
    <w:rPr>
      <w:i/>
    </w:rPr>
  </w:style>
  <w:style w:type="paragraph" w:styleId="Quote">
    <w:name w:val="Quote"/>
    <w:basedOn w:val="Normal"/>
    <w:next w:val="Normal"/>
    <w:link w:val="QuoteChar"/>
    <w:uiPriority w:val="29"/>
    <w:qFormat/>
    <w:rsid w:val="0094786F"/>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94786F"/>
    <w:rPr>
      <w:rFonts w:asciiTheme="minorHAnsi" w:hAnsiTheme="minorHAnsi"/>
      <w:i/>
      <w:iCs/>
      <w:lang w:bidi="ar-SA"/>
    </w:rPr>
  </w:style>
  <w:style w:type="paragraph" w:styleId="IntenseQuote">
    <w:name w:val="Intense Quote"/>
    <w:basedOn w:val="Normal"/>
    <w:next w:val="Normal"/>
    <w:link w:val="IntenseQuoteChar"/>
    <w:uiPriority w:val="30"/>
    <w:qFormat/>
    <w:rsid w:val="0065683E"/>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65683E"/>
    <w:rPr>
      <w:rFonts w:asciiTheme="minorHAnsi" w:hAnsiTheme="minorHAnsi"/>
      <w:i/>
      <w:iCs/>
      <w:color w:val="003865" w:themeColor="accent1"/>
      <w:sz w:val="26"/>
      <w:lang w:bidi="ar-SA"/>
    </w:rPr>
  </w:style>
  <w:style w:type="character" w:styleId="IntenseEmphasis">
    <w:name w:val="Intense Emphasis"/>
    <w:basedOn w:val="DefaultParagraphFont"/>
    <w:uiPriority w:val="2"/>
    <w:qFormat/>
    <w:rsid w:val="0094786F"/>
    <w:rPr>
      <w:b/>
      <w:i/>
      <w:iCs/>
      <w:color w:val="auto"/>
    </w:rPr>
  </w:style>
  <w:style w:type="paragraph" w:styleId="Caption">
    <w:name w:val="caption"/>
    <w:basedOn w:val="Normal"/>
    <w:next w:val="Normal"/>
    <w:uiPriority w:val="29"/>
    <w:qFormat/>
    <w:rsid w:val="001C3208"/>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601B3F"/>
    <w:rPr>
      <w:color w:val="808080"/>
    </w:rPr>
  </w:style>
  <w:style w:type="paragraph" w:customStyle="1" w:styleId="BulletListLevel1">
    <w:name w:val="Bullet List Level 1"/>
    <w:basedOn w:val="ListParagraph"/>
    <w:link w:val="BulletListLevel1Char"/>
    <w:qFormat/>
    <w:rsid w:val="003F5F5F"/>
    <w:pPr>
      <w:numPr>
        <w:numId w:val="28"/>
      </w:numPr>
      <w:spacing w:before="120" w:after="120" w:line="240" w:lineRule="auto"/>
    </w:pPr>
  </w:style>
  <w:style w:type="paragraph" w:customStyle="1" w:styleId="BulletListLevel2">
    <w:name w:val="Bullet List Level 2"/>
    <w:basedOn w:val="ListParagraph"/>
    <w:link w:val="BulletListLevel2Char"/>
    <w:qFormat/>
    <w:rsid w:val="003F5F5F"/>
    <w:pPr>
      <w:numPr>
        <w:ilvl w:val="1"/>
        <w:numId w:val="28"/>
      </w:numPr>
      <w:spacing w:before="120" w:after="120" w:line="240" w:lineRule="auto"/>
      <w:ind w:left="1080"/>
    </w:pPr>
  </w:style>
  <w:style w:type="character" w:customStyle="1" w:styleId="ListParagraphChar">
    <w:name w:val="List Paragraph Char"/>
    <w:basedOn w:val="DefaultParagraphFont"/>
    <w:link w:val="ListParagraph"/>
    <w:rsid w:val="003F5F5F"/>
  </w:style>
  <w:style w:type="character" w:customStyle="1" w:styleId="BulletListLevel1Char">
    <w:name w:val="Bullet List Level 1 Char"/>
    <w:basedOn w:val="ListParagraphChar"/>
    <w:link w:val="BulletListLevel1"/>
    <w:rsid w:val="003F5F5F"/>
  </w:style>
  <w:style w:type="paragraph" w:customStyle="1" w:styleId="BulletListLevel3">
    <w:name w:val="Bullet List Level 3"/>
    <w:basedOn w:val="ListParagraph"/>
    <w:link w:val="BulletListLevel3Char"/>
    <w:qFormat/>
    <w:rsid w:val="003F5F5F"/>
    <w:pPr>
      <w:numPr>
        <w:ilvl w:val="2"/>
        <w:numId w:val="28"/>
      </w:numPr>
      <w:spacing w:before="120" w:after="120" w:line="240" w:lineRule="auto"/>
      <w:ind w:left="1440"/>
    </w:pPr>
  </w:style>
  <w:style w:type="character" w:customStyle="1" w:styleId="BulletListLevel2Char">
    <w:name w:val="Bullet List Level 2 Char"/>
    <w:basedOn w:val="ListParagraphChar"/>
    <w:link w:val="BulletListLevel2"/>
    <w:rsid w:val="003F5F5F"/>
  </w:style>
  <w:style w:type="paragraph" w:customStyle="1" w:styleId="BulletListLevel4">
    <w:name w:val="Bullet List Level 4"/>
    <w:basedOn w:val="ListParagraph"/>
    <w:link w:val="BulletListLevel4Char"/>
    <w:qFormat/>
    <w:rsid w:val="003F5F5F"/>
    <w:pPr>
      <w:numPr>
        <w:ilvl w:val="3"/>
        <w:numId w:val="28"/>
      </w:numPr>
      <w:spacing w:before="120" w:after="120" w:line="240" w:lineRule="auto"/>
      <w:ind w:left="1800"/>
    </w:pPr>
  </w:style>
  <w:style w:type="character" w:customStyle="1" w:styleId="BulletListLevel3Char">
    <w:name w:val="Bullet List Level 3 Char"/>
    <w:basedOn w:val="ListParagraphChar"/>
    <w:link w:val="BulletListLevel3"/>
    <w:rsid w:val="003F5F5F"/>
  </w:style>
  <w:style w:type="paragraph" w:customStyle="1" w:styleId="BulletListLevel5">
    <w:name w:val="Bullet List Level 5"/>
    <w:basedOn w:val="BulletListLevel4"/>
    <w:link w:val="BulletListLevel5Char"/>
    <w:qFormat/>
    <w:rsid w:val="003F5F5F"/>
    <w:pPr>
      <w:numPr>
        <w:ilvl w:val="4"/>
      </w:numPr>
      <w:ind w:left="2160"/>
    </w:pPr>
  </w:style>
  <w:style w:type="character" w:customStyle="1" w:styleId="BulletListLevel4Char">
    <w:name w:val="Bullet List Level 4 Char"/>
    <w:basedOn w:val="ListParagraphChar"/>
    <w:link w:val="BulletListLevel4"/>
    <w:rsid w:val="003F5F5F"/>
  </w:style>
  <w:style w:type="paragraph" w:customStyle="1" w:styleId="NumberListLevel1">
    <w:name w:val="Number List Level 1"/>
    <w:basedOn w:val="ListParagraph"/>
    <w:link w:val="NumberListLevel1Char"/>
    <w:qFormat/>
    <w:rsid w:val="003C03D3"/>
    <w:pPr>
      <w:numPr>
        <w:numId w:val="29"/>
      </w:numPr>
      <w:spacing w:before="120" w:after="120" w:line="240" w:lineRule="auto"/>
      <w:ind w:left="720"/>
    </w:pPr>
  </w:style>
  <w:style w:type="character" w:customStyle="1" w:styleId="BulletListLevel5Char">
    <w:name w:val="Bullet List Level 5 Char"/>
    <w:basedOn w:val="BulletListLevel4Char"/>
    <w:link w:val="BulletListLevel5"/>
    <w:rsid w:val="003F5F5F"/>
  </w:style>
  <w:style w:type="paragraph" w:customStyle="1" w:styleId="NumberListLevel2">
    <w:name w:val="Number List Level 2"/>
    <w:basedOn w:val="NumberListLevel1"/>
    <w:link w:val="NumberListLevel2Char"/>
    <w:qFormat/>
    <w:rsid w:val="003C03D3"/>
    <w:pPr>
      <w:numPr>
        <w:ilvl w:val="1"/>
      </w:numPr>
      <w:ind w:left="1080"/>
    </w:pPr>
  </w:style>
  <w:style w:type="character" w:customStyle="1" w:styleId="NumberListLevel1Char">
    <w:name w:val="Number List Level 1 Char"/>
    <w:basedOn w:val="ListParagraphChar"/>
    <w:link w:val="NumberListLevel1"/>
    <w:rsid w:val="003C03D3"/>
  </w:style>
  <w:style w:type="paragraph" w:customStyle="1" w:styleId="NumberListLevel3">
    <w:name w:val="Number List Level 3"/>
    <w:basedOn w:val="ListParagraph"/>
    <w:link w:val="NumberListLevel3Char"/>
    <w:qFormat/>
    <w:rsid w:val="003C03D3"/>
    <w:pPr>
      <w:numPr>
        <w:ilvl w:val="2"/>
      </w:numPr>
      <w:spacing w:before="120" w:after="120" w:line="240" w:lineRule="auto"/>
      <w:ind w:left="1440"/>
    </w:pPr>
  </w:style>
  <w:style w:type="character" w:customStyle="1" w:styleId="NumberListLevel2Char">
    <w:name w:val="Number List Level 2 Char"/>
    <w:basedOn w:val="NumberListLevel1Char"/>
    <w:link w:val="NumberListLevel2"/>
    <w:rsid w:val="003C03D3"/>
  </w:style>
  <w:style w:type="paragraph" w:customStyle="1" w:styleId="NumberListLevel4">
    <w:name w:val="Number List Level 4"/>
    <w:basedOn w:val="NumberListLevel2"/>
    <w:link w:val="NumberListLevel4Char"/>
    <w:qFormat/>
    <w:rsid w:val="003C03D3"/>
    <w:pPr>
      <w:numPr>
        <w:ilvl w:val="3"/>
      </w:numPr>
      <w:ind w:left="1800"/>
    </w:pPr>
  </w:style>
  <w:style w:type="character" w:customStyle="1" w:styleId="NumberListLevel3Char">
    <w:name w:val="Number List Level 3 Char"/>
    <w:basedOn w:val="NumberListLevel1Char"/>
    <w:link w:val="NumberListLevel3"/>
    <w:rsid w:val="003C03D3"/>
  </w:style>
  <w:style w:type="paragraph" w:customStyle="1" w:styleId="NumberListLevel5">
    <w:name w:val="Number List Level 5"/>
    <w:basedOn w:val="NumberListLevel2"/>
    <w:link w:val="NumberListLevel5Char"/>
    <w:qFormat/>
    <w:rsid w:val="003C03D3"/>
    <w:pPr>
      <w:numPr>
        <w:ilvl w:val="4"/>
      </w:numPr>
      <w:ind w:left="2160"/>
    </w:pPr>
  </w:style>
  <w:style w:type="character" w:customStyle="1" w:styleId="NumberListLevel4Char">
    <w:name w:val="Number List Level 4 Char"/>
    <w:basedOn w:val="NumberListLevel1Char"/>
    <w:link w:val="NumberListLevel4"/>
    <w:rsid w:val="003C03D3"/>
  </w:style>
  <w:style w:type="character" w:customStyle="1" w:styleId="NumberListLevel5Char">
    <w:name w:val="Number List Level 5 Char"/>
    <w:basedOn w:val="NumberListLevel1Char"/>
    <w:link w:val="NumberListLevel5"/>
    <w:rsid w:val="003C03D3"/>
  </w:style>
  <w:style w:type="paragraph" w:styleId="ListNumber">
    <w:name w:val="List Number"/>
    <w:basedOn w:val="Normal"/>
    <w:rsid w:val="003C03D3"/>
    <w:pPr>
      <w:numPr>
        <w:numId w:val="10"/>
      </w:numPr>
      <w:contextualSpacing/>
    </w:pPr>
  </w:style>
  <w:style w:type="character" w:styleId="CommentReference">
    <w:name w:val="annotation reference"/>
    <w:basedOn w:val="DefaultParagraphFont"/>
    <w:semiHidden/>
    <w:unhideWhenUsed/>
    <w:rsid w:val="00714E07"/>
    <w:rPr>
      <w:sz w:val="16"/>
      <w:szCs w:val="16"/>
    </w:rPr>
  </w:style>
  <w:style w:type="paragraph" w:styleId="CommentText">
    <w:name w:val="annotation text"/>
    <w:basedOn w:val="Normal"/>
    <w:link w:val="CommentTextChar"/>
    <w:semiHidden/>
    <w:unhideWhenUsed/>
    <w:rsid w:val="00714E07"/>
    <w:pPr>
      <w:spacing w:line="240" w:lineRule="auto"/>
    </w:pPr>
    <w:rPr>
      <w:sz w:val="20"/>
      <w:szCs w:val="20"/>
    </w:rPr>
  </w:style>
  <w:style w:type="character" w:customStyle="1" w:styleId="CommentTextChar">
    <w:name w:val="Comment Text Char"/>
    <w:basedOn w:val="DefaultParagraphFont"/>
    <w:link w:val="CommentText"/>
    <w:semiHidden/>
    <w:rsid w:val="00714E07"/>
    <w:rPr>
      <w:sz w:val="20"/>
      <w:szCs w:val="20"/>
    </w:rPr>
  </w:style>
  <w:style w:type="paragraph" w:styleId="CommentSubject">
    <w:name w:val="annotation subject"/>
    <w:basedOn w:val="CommentText"/>
    <w:next w:val="CommentText"/>
    <w:link w:val="CommentSubjectChar"/>
    <w:semiHidden/>
    <w:unhideWhenUsed/>
    <w:rsid w:val="00714E07"/>
    <w:rPr>
      <w:b/>
      <w:bCs/>
    </w:rPr>
  </w:style>
  <w:style w:type="character" w:customStyle="1" w:styleId="CommentSubjectChar">
    <w:name w:val="Comment Subject Char"/>
    <w:basedOn w:val="CommentTextChar"/>
    <w:link w:val="CommentSubject"/>
    <w:semiHidden/>
    <w:rsid w:val="00714E07"/>
    <w:rPr>
      <w:b/>
      <w:bCs/>
      <w:sz w:val="20"/>
      <w:szCs w:val="20"/>
    </w:rPr>
  </w:style>
  <w:style w:type="paragraph" w:styleId="BalloonText">
    <w:name w:val="Balloon Text"/>
    <w:basedOn w:val="Normal"/>
    <w:link w:val="BalloonTextChar"/>
    <w:semiHidden/>
    <w:unhideWhenUsed/>
    <w:rsid w:val="00714E0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14E07"/>
    <w:rPr>
      <w:rFonts w:ascii="Segoe UI" w:hAnsi="Segoe UI" w:cs="Segoe UI"/>
      <w:sz w:val="18"/>
      <w:szCs w:val="18"/>
    </w:rPr>
  </w:style>
  <w:style w:type="paragraph" w:styleId="Header">
    <w:name w:val="header"/>
    <w:basedOn w:val="Normal"/>
    <w:link w:val="HeaderChar"/>
    <w:uiPriority w:val="99"/>
    <w:unhideWhenUsed/>
    <w:rsid w:val="000B3BA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B3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632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DFDE64AAE0974A8908DD3553DDBF03" ma:contentTypeVersion="0" ma:contentTypeDescription="Create a new document." ma:contentTypeScope="" ma:versionID="46a287b4c15f326c72e9d063441dc0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DFB91-972A-4B43-9315-0FB8963558F5}">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0986A74-A640-4013-81F8-4476B995B41A}">
  <ds:schemaRefs>
    <ds:schemaRef ds:uri="http://schemas.microsoft.com/sharepoint/v3/contenttype/forms"/>
  </ds:schemaRefs>
</ds:datastoreItem>
</file>

<file path=customXml/itemProps3.xml><?xml version="1.0" encoding="utf-8"?>
<ds:datastoreItem xmlns:ds="http://schemas.openxmlformats.org/officeDocument/2006/customXml" ds:itemID="{D06E60D6-804E-42A4-84B1-763BEA4D4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65C5A3-8A2B-48AA-BD91-E5BFD5376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506</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Minnesota Department of Education</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Diedrich, Michael</dc:creator>
  <cp:keywords/>
  <dc:description/>
  <cp:lastModifiedBy>Gades, Clair (MDE)</cp:lastModifiedBy>
  <cp:revision>3</cp:revision>
  <cp:lastPrinted>2018-01-03T17:31:00Z</cp:lastPrinted>
  <dcterms:created xsi:type="dcterms:W3CDTF">2018-01-03T17:31:00Z</dcterms:created>
  <dcterms:modified xsi:type="dcterms:W3CDTF">2018-01-03T18:55:00Z</dcterms:modified>
</cp:coreProperties>
</file>